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F" w:rsidRDefault="00380A1F" w:rsidP="00380A1F">
      <w:pPr>
        <w:pStyle w:val="1"/>
        <w:spacing w:before="0" w:beforeAutospacing="0" w:after="120" w:afterAutospacing="0"/>
        <w:rPr>
          <w:rFonts w:ascii="Arial" w:hAnsi="Arial" w:cs="Arial"/>
          <w:b w:val="0"/>
          <w:bCs w:val="0"/>
          <w:color w:val="4D85C5"/>
          <w:sz w:val="39"/>
          <w:szCs w:val="39"/>
        </w:rPr>
      </w:pPr>
    </w:p>
    <w:p w:rsidR="00380A1F" w:rsidRDefault="00380A1F" w:rsidP="00380A1F">
      <w:pPr>
        <w:pStyle w:val="1"/>
        <w:spacing w:before="0" w:beforeAutospacing="0" w:after="120" w:afterAutospacing="0"/>
        <w:rPr>
          <w:rFonts w:ascii="Arial" w:hAnsi="Arial" w:cs="Arial"/>
          <w:b w:val="0"/>
          <w:bCs w:val="0"/>
          <w:color w:val="4D85C5"/>
          <w:sz w:val="39"/>
          <w:szCs w:val="39"/>
        </w:rPr>
      </w:pPr>
    </w:p>
    <w:p w:rsidR="00380A1F" w:rsidRDefault="00380A1F" w:rsidP="00380A1F">
      <w:pPr>
        <w:pStyle w:val="1"/>
        <w:spacing w:before="0" w:beforeAutospacing="0" w:after="120" w:afterAutospacing="0"/>
        <w:rPr>
          <w:rFonts w:ascii="Arial" w:hAnsi="Arial" w:cs="Arial"/>
          <w:b w:val="0"/>
          <w:bCs w:val="0"/>
          <w:color w:val="4D85C5"/>
          <w:sz w:val="39"/>
          <w:szCs w:val="39"/>
        </w:rPr>
      </w:pPr>
    </w:p>
    <w:p w:rsidR="00BD7ECA" w:rsidRPr="00BD7ECA" w:rsidRDefault="00BD7ECA" w:rsidP="00BD7ECA">
      <w:pPr>
        <w:spacing w:after="120" w:line="240" w:lineRule="auto"/>
        <w:outlineLvl w:val="0"/>
        <w:rPr>
          <w:rFonts w:ascii="Arial" w:eastAsia="Times New Roman" w:hAnsi="Arial" w:cs="Arial"/>
          <w:color w:val="4D85C5"/>
          <w:kern w:val="36"/>
          <w:sz w:val="39"/>
          <w:szCs w:val="39"/>
          <w:lang w:eastAsia="ru-RU"/>
        </w:rPr>
      </w:pPr>
      <w:r w:rsidRPr="00BD7ECA">
        <w:rPr>
          <w:rFonts w:ascii="Arial" w:eastAsia="Times New Roman" w:hAnsi="Arial" w:cs="Arial"/>
          <w:color w:val="4D85C5"/>
          <w:kern w:val="36"/>
          <w:sz w:val="39"/>
          <w:szCs w:val="39"/>
          <w:lang w:eastAsia="ru-RU"/>
        </w:rPr>
        <w:t>Информация для субъектов предпринимательства</w:t>
      </w:r>
    </w:p>
    <w:p w:rsidR="00324E0D" w:rsidRDefault="00324E0D"/>
    <w:p w:rsidR="00324E0D" w:rsidRDefault="00324E0D"/>
    <w:p w:rsidR="001001B3" w:rsidRPr="001001B3" w:rsidRDefault="00A87AB5">
      <w:pPr>
        <w:rPr>
          <w:rFonts w:ascii="Times New Roman" w:hAnsi="Times New Roman" w:cs="Times New Roman"/>
          <w:b/>
          <w:sz w:val="24"/>
          <w:szCs w:val="24"/>
        </w:rPr>
      </w:pPr>
      <w:r w:rsidRPr="001001B3">
        <w:rPr>
          <w:rFonts w:ascii="Times New Roman" w:hAnsi="Times New Roman" w:cs="Times New Roman"/>
          <w:b/>
          <w:sz w:val="24"/>
          <w:szCs w:val="24"/>
        </w:rPr>
        <w:t>Единый налоговый счет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 С 1 января 2023 года организации и предприниматели будут уплачивать налоги и сборы через Единый налоговый счет (ЕНС).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 Преимущества: • заменяет большое количество платежных поручений одним – с указанием в нем только суммы платежа и ИНН;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 • исключает наличие у налогоплательщика одновременно задолженности и переплаты по разным видам налогов; 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• обеспечивает экономически обоснованный расчет пени на общую сумму задолженности; • </w:t>
      </w:r>
      <w:proofErr w:type="gramStart"/>
      <w:r w:rsidRPr="001001B3">
        <w:rPr>
          <w:rFonts w:ascii="Times New Roman" w:hAnsi="Times New Roman" w:cs="Times New Roman"/>
          <w:sz w:val="24"/>
          <w:szCs w:val="24"/>
        </w:rPr>
        <w:t>снижает число сроков</w:t>
      </w:r>
      <w:proofErr w:type="gramEnd"/>
      <w:r w:rsidRPr="001001B3">
        <w:rPr>
          <w:rFonts w:ascii="Times New Roman" w:hAnsi="Times New Roman" w:cs="Times New Roman"/>
          <w:sz w:val="24"/>
          <w:szCs w:val="24"/>
        </w:rPr>
        <w:t xml:space="preserve"> уплаты налогов с 60 в год до 12 (1 платеж в месяц);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 • увеличивает срок для уплаты некоторых налогов за счет помесячной их группировки (в частности для страховых взносов, НДФЛ); </w:t>
      </w:r>
    </w:p>
    <w:p w:rsid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 xml:space="preserve">• исключает применение налоговыми органами избыточных обеспечительных мер к плательщикам и сокращает время снятия приостановки по счетам при уплате долга до 1 дня. </w:t>
      </w:r>
    </w:p>
    <w:p w:rsidR="00094DA8" w:rsidRPr="001001B3" w:rsidRDefault="00A87AB5">
      <w:pPr>
        <w:rPr>
          <w:rFonts w:ascii="Times New Roman" w:hAnsi="Times New Roman" w:cs="Times New Roman"/>
          <w:sz w:val="24"/>
          <w:szCs w:val="24"/>
        </w:rPr>
      </w:pPr>
      <w:r w:rsidRPr="001001B3">
        <w:rPr>
          <w:rFonts w:ascii="Times New Roman" w:hAnsi="Times New Roman" w:cs="Times New Roman"/>
          <w:sz w:val="24"/>
          <w:szCs w:val="24"/>
        </w:rPr>
        <w:t>Для перечисления единого налогового платежа предусмотрен отдельный казначейский счет, открытый Управлению Федерального казначейства по Тульской области: Наименование банка получателя средств: ОТДЕЛЕНИЕ ТУЛА БАНКА РОССИИ//УФК по Тульской области</w:t>
      </w:r>
      <w:r w:rsidRPr="001001B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1001B3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1001B3">
        <w:rPr>
          <w:rFonts w:ascii="Times New Roman" w:hAnsi="Times New Roman" w:cs="Times New Roman"/>
          <w:sz w:val="24"/>
          <w:szCs w:val="24"/>
          <w:highlight w:val="yellow"/>
        </w:rPr>
        <w:t xml:space="preserve"> Тула БИК банка получателя средств (БИК ТОФК): 017003983 Номер счета банка получателя средств: 40102810445370000059 Номер казначейского счета: 03100643000000018500</w:t>
      </w:r>
    </w:p>
    <w:p w:rsidR="008D4FD1" w:rsidRPr="001001B3" w:rsidRDefault="008D4FD1">
      <w:pPr>
        <w:rPr>
          <w:rFonts w:ascii="Times New Roman" w:hAnsi="Times New Roman" w:cs="Times New Roman"/>
          <w:b/>
          <w:sz w:val="24"/>
          <w:szCs w:val="24"/>
        </w:rPr>
      </w:pPr>
    </w:p>
    <w:p w:rsidR="008D4FD1" w:rsidRDefault="008D4FD1">
      <w:r w:rsidRPr="008D4FD1">
        <w:rPr>
          <w:b/>
        </w:rPr>
        <w:t>Обязательные требования для организаций розничной торговли в отношении молочной</w:t>
      </w:r>
      <w:r>
        <w:t xml:space="preserve"> продукции</w:t>
      </w:r>
      <w:proofErr w:type="gramStart"/>
      <w:r>
        <w:t xml:space="preserve"> В</w:t>
      </w:r>
      <w:proofErr w:type="gramEnd"/>
      <w:r>
        <w:t xml:space="preserve"> соответствии с постановлением Правительства Российской Федерации от 15.12.2022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01.09.2022 вступают в силу обязательные требования для организаций розничной торговли по передаче </w:t>
      </w:r>
      <w:proofErr w:type="gramStart"/>
      <w:r>
        <w:t xml:space="preserve">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</w:t>
      </w:r>
      <w:r>
        <w:lastRenderedPageBreak/>
        <w:t>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  <w:proofErr w:type="gramEnd"/>
      <w:r>
        <w:t xml:space="preserve"> Согласно пункту 23 Правил маркировки молочной продукции средствами идентификации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 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01.09.2022 обязаны передавать в информационную систему мониторинга соответствующие сведения посредством оператора ЭДО. </w:t>
      </w:r>
      <w:proofErr w:type="gramStart"/>
      <w:r>
        <w:t>В соответствии с частью 10 статьи 8 Федерального закона от 28.12.20009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  <w:proofErr w:type="gramEnd"/>
      <w:r>
        <w:t xml:space="preserve"> </w:t>
      </w:r>
      <w:proofErr w:type="gramStart"/>
      <w: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  <w:r>
        <w:t xml:space="preserve"> Исчерпывающая информация о порядке внедрения маркировки средствами идентификации размещена на официальных сайтах: - государственной системы маркировки и прослеживания «Честный ЗНАК» - https://честныйзнак</w:t>
      </w:r>
      <w:proofErr w:type="gramStart"/>
      <w:r>
        <w:t>.р</w:t>
      </w:r>
      <w:proofErr w:type="gramEnd"/>
      <w:r>
        <w:t xml:space="preserve">ф/; - департамента потребительского рынка Ростовской области - https://dprro.donland.ru/activity/24150/. Контактная информация: 1) Информационный центр и техническая поддержка: </w:t>
      </w:r>
      <w:proofErr w:type="spellStart"/>
      <w:r>
        <w:t>support@crpt.ru</w:t>
      </w:r>
      <w:proofErr w:type="spellEnd"/>
      <w:r>
        <w:t xml:space="preserve">; 8 800 222 1523 (для звонков из России); +7 499 350 85 59 (для звонков из других стран); 2) Горячая линия для помощи в поиске расходных материалов: </w:t>
      </w:r>
      <w:proofErr w:type="spellStart"/>
      <w:r>
        <w:t>supply.help@crpt.ru</w:t>
      </w:r>
      <w:proofErr w:type="spellEnd"/>
      <w:r>
        <w:t xml:space="preserve">; +7 495 109 93 35; 3) </w:t>
      </w:r>
      <w:proofErr w:type="spellStart"/>
      <w:r>
        <w:t>Телеграм-каналы</w:t>
      </w:r>
      <w:proofErr w:type="spellEnd"/>
      <w:r>
        <w:t xml:space="preserve"> об обновлениях в работе ГИС МП «Честный знак»: </w:t>
      </w:r>
      <w:proofErr w:type="spellStart"/>
      <w:r>
        <w:t>Фарма</w:t>
      </w:r>
      <w:proofErr w:type="spellEnd"/>
      <w:r>
        <w:t xml:space="preserve"> (МДЛП); Остальные группы товаров (ГИС МТ). Департамент потребительского рынка Ростовской области обращает внимание на необходимость исполнения законодательства в области оборота молочной продукции, подлежащей обязательной маркировке средствами идентификации</w:t>
      </w:r>
    </w:p>
    <w:p w:rsidR="008D4FD1" w:rsidRDefault="008D4FD1"/>
    <w:p w:rsidR="008D4FD1" w:rsidRDefault="008D4FD1">
      <w:r w:rsidRPr="008D4FD1">
        <w:rPr>
          <w:b/>
        </w:rPr>
        <w:t xml:space="preserve">"Государственный патронаж в сфере охраны труда - развитие малого и среднего бизнеса Дона" </w:t>
      </w:r>
      <w:r>
        <w:t xml:space="preserve">Министерством труда и социального развития Ростовской области продолжается работа по реализации регионального проекта (далее – </w:t>
      </w:r>
      <w:proofErr w:type="spellStart"/>
      <w:r>
        <w:t>Госпатронаж</w:t>
      </w:r>
      <w:proofErr w:type="spellEnd"/>
      <w:r>
        <w:t xml:space="preserve"> в сфере охраны труда). В 2022 году внесены изменения в раздел Х "Охрана труда" Трудового кодекса Российской Федерации, а также в ряд документов, регулирующих вопросы трудового законодательства. Нововведения основаны на </w:t>
      </w:r>
      <w:proofErr w:type="spellStart"/>
      <w:proofErr w:type="gramStart"/>
      <w:r>
        <w:t>риск-ориентированном</w:t>
      </w:r>
      <w:proofErr w:type="spellEnd"/>
      <w:proofErr w:type="gramEnd"/>
      <w:r>
        <w:t xml:space="preserve"> подходе к управлению охраной труда. Кроме того, в соответствии с постановлением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контроля" в текущем году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устанавливается Федеральным законом от 28.12.2008 № </w:t>
      </w:r>
      <w:r>
        <w:lastRenderedPageBreak/>
        <w:t xml:space="preserve">294 "О защите прав юридических лиц и индивидуальных предпринимателей при осуществлении государственного контроля (надзора) и муниципального контроля" не проводятся. С 1 июня 2022 года отменено Постановление Правительства Ростовской области от 05.04.2020 № 272, вводившее режим санитарных ограничений в связи с пандемией новой </w:t>
      </w:r>
      <w:proofErr w:type="spellStart"/>
      <w:r>
        <w:t>коронавирусной</w:t>
      </w:r>
      <w:proofErr w:type="spellEnd"/>
      <w:r>
        <w:t xml:space="preserve"> инфекции, и предприятия региона полностью возобновили работу. Таким образом, с целью недопущения несчастных случаев на производстве и ухудшения условий труда на рабочих местах, необходимо осуществлять постоянное информирование участников трудового процесса об обязательном соблюдении норм трудового законодательства. Одним из инструментов по профилактике производственного травматизма является </w:t>
      </w:r>
      <w:proofErr w:type="spellStart"/>
      <w:r>
        <w:t>Госпатронаж</w:t>
      </w:r>
      <w:proofErr w:type="spellEnd"/>
      <w:r>
        <w:t xml:space="preserve"> в сфере охраны труда. В рамках его реализации проводится ряд комплексных мер, таких как, первоначальный аудит состояния условий охраны труда и оценка профессиональных рисков на предприятии, с последующей разработкой и реализацией плана мероприятий по формированию безопасных условий труда. Недостатки, выявленные в ходе аудита, становятся предметом совместной работы органов власти и работодателей по их устранению без применения мер административного воздействия. Работодателям, принявшим участие в данном проекте, формируется необходимый пакет документов в сфере охраны труда на безвозмездной основе и проводится обучение безопасным методам и приемам выполнения работ. Контактные данные: начальник отдела управления охраной труда и государственной экспертизы условий труда Мищенко Сергей Сергеевич, тел.: 8 (863) 210-11-23; специалисты отдела тел.: 8 (863) 210-11-38.</w:t>
      </w:r>
    </w:p>
    <w:p w:rsidR="008D4FD1" w:rsidRDefault="008D4FD1"/>
    <w:sectPr w:rsidR="008D4FD1" w:rsidSect="0019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4FD"/>
    <w:multiLevelType w:val="multilevel"/>
    <w:tmpl w:val="421A4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A5"/>
    <w:rsid w:val="00052F5B"/>
    <w:rsid w:val="00094DA8"/>
    <w:rsid w:val="000D3FC1"/>
    <w:rsid w:val="001001B3"/>
    <w:rsid w:val="00194481"/>
    <w:rsid w:val="00324E0D"/>
    <w:rsid w:val="00372C96"/>
    <w:rsid w:val="00380A1F"/>
    <w:rsid w:val="00437CF7"/>
    <w:rsid w:val="00571756"/>
    <w:rsid w:val="008130A5"/>
    <w:rsid w:val="008B6E60"/>
    <w:rsid w:val="008D4FD1"/>
    <w:rsid w:val="00A87AB5"/>
    <w:rsid w:val="00BD7ECA"/>
    <w:rsid w:val="00C30192"/>
    <w:rsid w:val="00C5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1"/>
  </w:style>
  <w:style w:type="paragraph" w:styleId="1">
    <w:name w:val="heading 1"/>
    <w:basedOn w:val="a"/>
    <w:link w:val="10"/>
    <w:uiPriority w:val="9"/>
    <w:qFormat/>
    <w:rsid w:val="0081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A5"/>
    <w:rPr>
      <w:b/>
      <w:bCs/>
    </w:rPr>
  </w:style>
  <w:style w:type="character" w:styleId="a5">
    <w:name w:val="Hyperlink"/>
    <w:basedOn w:val="a0"/>
    <w:uiPriority w:val="99"/>
    <w:semiHidden/>
    <w:unhideWhenUsed/>
    <w:rsid w:val="008130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D7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2023-01-16T11:15:00Z</dcterms:created>
  <dcterms:modified xsi:type="dcterms:W3CDTF">2023-01-17T06:49:00Z</dcterms:modified>
</cp:coreProperties>
</file>