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24C" w:rsidRDefault="0016524C" w:rsidP="001652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16524C" w:rsidRDefault="0016524C" w:rsidP="001652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16524C" w:rsidRDefault="0016524C" w:rsidP="001652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ДУБОВСКИЙ РАЙОН</w:t>
      </w:r>
    </w:p>
    <w:p w:rsidR="0016524C" w:rsidRDefault="0016524C" w:rsidP="001652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АДМИНИСТРАЦИЯ БАРАБАНЩИКОВСКОГО</w:t>
      </w:r>
    </w:p>
    <w:p w:rsidR="0016524C" w:rsidRDefault="0016524C" w:rsidP="001652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СЕЛЬСКОГО ПОСЕЛЕНИЯ</w:t>
      </w:r>
    </w:p>
    <w:p w:rsidR="0016524C" w:rsidRDefault="0016524C" w:rsidP="0016524C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ПОСТАНОВЛЕНИЕ</w:t>
      </w:r>
    </w:p>
    <w:p w:rsidR="00A920AA" w:rsidRPr="00C76465" w:rsidRDefault="0016524C" w:rsidP="0016524C">
      <w:pPr>
        <w:spacing w:after="26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 </w:t>
      </w:r>
      <w:r w:rsidR="00A920AA" w:rsidRPr="00C76465">
        <w:rPr>
          <w:rFonts w:ascii="Times New Roman" w:hAnsi="Times New Roman"/>
          <w:sz w:val="28"/>
          <w:szCs w:val="28"/>
        </w:rPr>
        <w:t>«</w:t>
      </w:r>
      <w:r w:rsidR="00525F7E">
        <w:rPr>
          <w:rFonts w:ascii="Times New Roman" w:hAnsi="Times New Roman"/>
          <w:sz w:val="28"/>
          <w:szCs w:val="28"/>
        </w:rPr>
        <w:t>07</w:t>
      </w:r>
      <w:r w:rsidR="00A920AA" w:rsidRPr="00C76465">
        <w:rPr>
          <w:rFonts w:ascii="Times New Roman" w:hAnsi="Times New Roman"/>
          <w:sz w:val="28"/>
          <w:szCs w:val="28"/>
        </w:rPr>
        <w:t>» апреля 202</w:t>
      </w:r>
      <w:r w:rsidR="001C5ADC">
        <w:rPr>
          <w:rFonts w:ascii="Times New Roman" w:hAnsi="Times New Roman"/>
          <w:sz w:val="28"/>
          <w:szCs w:val="28"/>
        </w:rPr>
        <w:t>5</w:t>
      </w:r>
      <w:r w:rsidR="00A920AA">
        <w:rPr>
          <w:rFonts w:ascii="Times New Roman" w:hAnsi="Times New Roman"/>
          <w:sz w:val="28"/>
          <w:szCs w:val="28"/>
        </w:rPr>
        <w:t xml:space="preserve">                            </w:t>
      </w:r>
      <w:r w:rsidR="00A920AA" w:rsidRPr="00C76465">
        <w:rPr>
          <w:rFonts w:ascii="Times New Roman" w:hAnsi="Times New Roman"/>
          <w:sz w:val="28"/>
          <w:szCs w:val="28"/>
        </w:rPr>
        <w:t xml:space="preserve">                        </w:t>
      </w:r>
      <w:r w:rsidR="00A920AA">
        <w:rPr>
          <w:rFonts w:ascii="Times New Roman" w:hAnsi="Times New Roman"/>
          <w:sz w:val="28"/>
          <w:szCs w:val="28"/>
        </w:rPr>
        <w:t xml:space="preserve">                            №</w:t>
      </w:r>
      <w:r w:rsidR="00525F7E">
        <w:rPr>
          <w:rFonts w:ascii="Times New Roman" w:hAnsi="Times New Roman"/>
          <w:sz w:val="28"/>
          <w:szCs w:val="28"/>
        </w:rPr>
        <w:t>18</w:t>
      </w:r>
      <w:r w:rsidR="00A920AA">
        <w:rPr>
          <w:rFonts w:ascii="Times New Roman" w:hAnsi="Times New Roman"/>
          <w:sz w:val="28"/>
          <w:szCs w:val="28"/>
        </w:rPr>
        <w:t xml:space="preserve"> </w:t>
      </w:r>
    </w:p>
    <w:p w:rsidR="00A920AA" w:rsidRPr="00C76465" w:rsidRDefault="00A920AA" w:rsidP="00A920AA">
      <w:pPr>
        <w:spacing w:after="260"/>
        <w:jc w:val="center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х. Щеглов</w:t>
      </w:r>
    </w:p>
    <w:p w:rsidR="00A920AA" w:rsidRPr="00D34A50" w:rsidRDefault="00A920AA" w:rsidP="00D34A50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D34A50"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 программы</w:t>
      </w:r>
    </w:p>
    <w:p w:rsidR="00A920AA" w:rsidRPr="00D34A50" w:rsidRDefault="00A920AA" w:rsidP="00D34A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4A50">
        <w:rPr>
          <w:rFonts w:ascii="Times New Roman" w:hAnsi="Times New Roman"/>
          <w:b/>
          <w:sz w:val="28"/>
          <w:szCs w:val="28"/>
        </w:rPr>
        <w:t>Барабанщиковского сельского поселения</w:t>
      </w:r>
      <w:r w:rsidR="00D34A50" w:rsidRPr="00D34A50">
        <w:rPr>
          <w:rFonts w:ascii="Times New Roman" w:hAnsi="Times New Roman"/>
          <w:b/>
          <w:sz w:val="28"/>
          <w:szCs w:val="28"/>
        </w:rPr>
        <w:t xml:space="preserve"> «Управление муниципальным имуществом»</w:t>
      </w:r>
      <w:r w:rsidRPr="00D34A50">
        <w:rPr>
          <w:rFonts w:ascii="Times New Roman" w:hAnsi="Times New Roman"/>
          <w:b/>
          <w:sz w:val="28"/>
          <w:szCs w:val="28"/>
        </w:rPr>
        <w:t xml:space="preserve"> за 20</w:t>
      </w:r>
      <w:r w:rsidR="004F2E99">
        <w:rPr>
          <w:rFonts w:ascii="Times New Roman" w:hAnsi="Times New Roman"/>
          <w:b/>
          <w:sz w:val="28"/>
          <w:szCs w:val="28"/>
        </w:rPr>
        <w:t>2</w:t>
      </w:r>
      <w:r w:rsidR="001C5ADC">
        <w:rPr>
          <w:rFonts w:ascii="Times New Roman" w:hAnsi="Times New Roman"/>
          <w:b/>
          <w:sz w:val="28"/>
          <w:szCs w:val="28"/>
        </w:rPr>
        <w:t>4</w:t>
      </w:r>
      <w:r w:rsidRPr="00D34A5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920AA" w:rsidRPr="00C76465" w:rsidRDefault="00A920AA" w:rsidP="00A920A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920AA" w:rsidRPr="00C76465" w:rsidRDefault="00A920AA" w:rsidP="00A920AA">
      <w:pPr>
        <w:spacing w:line="247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Барабанщиковского сельского поселения от 22.01.2018 г № 4 «Об утверждении Методических рекомендаций по разработке и реализации муниципальных программ Барабанщиковского сельского поселения», Администрация Барабанщиковского сельского поселения </w:t>
      </w:r>
    </w:p>
    <w:p w:rsidR="00A920AA" w:rsidRPr="00C76465" w:rsidRDefault="00A920AA" w:rsidP="00A920AA">
      <w:pPr>
        <w:spacing w:line="247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7646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76465"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A920AA" w:rsidRPr="00C76465" w:rsidRDefault="00A920AA" w:rsidP="00A920AA">
      <w:pPr>
        <w:pStyle w:val="ConsPlusTitle"/>
        <w:widowControl/>
        <w:jc w:val="center"/>
        <w:rPr>
          <w:b w:val="0"/>
          <w:bCs w:val="0"/>
        </w:rPr>
      </w:pPr>
    </w:p>
    <w:p w:rsidR="00A920AA" w:rsidRPr="00C76465" w:rsidRDefault="00A920AA" w:rsidP="00A920AA">
      <w:pPr>
        <w:numPr>
          <w:ilvl w:val="0"/>
          <w:numId w:val="3"/>
        </w:numPr>
        <w:spacing w:after="0" w:line="240" w:lineRule="auto"/>
        <w:ind w:left="100" w:firstLine="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Утвердить отчет </w:t>
      </w:r>
      <w:r w:rsidRPr="00B24A26">
        <w:rPr>
          <w:rFonts w:ascii="Times New Roman" w:hAnsi="Times New Roman"/>
          <w:sz w:val="28"/>
          <w:szCs w:val="28"/>
        </w:rPr>
        <w:t xml:space="preserve">о реализации муниципальной программы </w:t>
      </w:r>
      <w:r w:rsidRPr="00C7646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C76465">
        <w:rPr>
          <w:rFonts w:ascii="Times New Roman" w:hAnsi="Times New Roman"/>
          <w:sz w:val="28"/>
          <w:szCs w:val="28"/>
        </w:rPr>
        <w:t>», утвержденной постановлением Администрации Барабанщиковского сельского поселения от 22.10.2018 года № 71 «Об утверждении муниципальной программы «</w:t>
      </w:r>
      <w:r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C76465">
        <w:rPr>
          <w:rFonts w:ascii="Times New Roman" w:hAnsi="Times New Roman"/>
          <w:sz w:val="28"/>
          <w:szCs w:val="28"/>
        </w:rPr>
        <w:t>» по результатам за 20</w:t>
      </w:r>
      <w:r w:rsidR="004F2E99">
        <w:rPr>
          <w:rFonts w:ascii="Times New Roman" w:hAnsi="Times New Roman"/>
          <w:sz w:val="28"/>
          <w:szCs w:val="28"/>
        </w:rPr>
        <w:t>2</w:t>
      </w:r>
      <w:r w:rsidR="001C5ADC">
        <w:rPr>
          <w:rFonts w:ascii="Times New Roman" w:hAnsi="Times New Roman"/>
          <w:sz w:val="28"/>
          <w:szCs w:val="28"/>
        </w:rPr>
        <w:t>4</w:t>
      </w:r>
      <w:r w:rsidRPr="00C76465">
        <w:rPr>
          <w:rFonts w:ascii="Times New Roman" w:hAnsi="Times New Roman"/>
          <w:sz w:val="28"/>
          <w:szCs w:val="28"/>
        </w:rPr>
        <w:t xml:space="preserve"> год согласно приложению   к настоящему постановлению.</w:t>
      </w:r>
    </w:p>
    <w:p w:rsidR="00A920AA" w:rsidRPr="00C76465" w:rsidRDefault="00A920AA" w:rsidP="00A920AA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2.Настоящее постановление вступает в силу с момента его подписания.</w:t>
      </w:r>
    </w:p>
    <w:p w:rsidR="00A920AA" w:rsidRPr="00C76465" w:rsidRDefault="00A920AA" w:rsidP="00A920AA">
      <w:pPr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3. </w:t>
      </w:r>
      <w:proofErr w:type="gramStart"/>
      <w:r w:rsidRPr="00C7646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76465"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D34A50" w:rsidRDefault="00D34A50" w:rsidP="00D34A50">
      <w:pPr>
        <w:spacing w:after="0"/>
        <w:rPr>
          <w:rFonts w:ascii="Times New Roman" w:hAnsi="Times New Roman"/>
          <w:sz w:val="28"/>
          <w:szCs w:val="28"/>
        </w:rPr>
      </w:pPr>
    </w:p>
    <w:p w:rsidR="00A920AA" w:rsidRPr="00C76465" w:rsidRDefault="00A920AA" w:rsidP="00D34A50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Глава  Администрации</w:t>
      </w:r>
    </w:p>
    <w:p w:rsidR="00A920AA" w:rsidRPr="00C76465" w:rsidRDefault="00A920AA" w:rsidP="00D34A50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Барабанщиковского сельского поселения                              С.Ф. Ващенко</w:t>
      </w:r>
      <w:r w:rsidRPr="00C76465">
        <w:rPr>
          <w:rFonts w:ascii="Times New Roman" w:hAnsi="Times New Roman"/>
          <w:sz w:val="28"/>
          <w:szCs w:val="28"/>
        </w:rPr>
        <w:tab/>
      </w:r>
    </w:p>
    <w:p w:rsidR="00D34A50" w:rsidRDefault="00D34A50" w:rsidP="00D34A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4A50" w:rsidRDefault="00D34A50" w:rsidP="00D34A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78AA" w:rsidRDefault="00C478AA" w:rsidP="00A920AA">
      <w:pPr>
        <w:rPr>
          <w:rFonts w:ascii="Times New Roman" w:hAnsi="Times New Roman"/>
          <w:sz w:val="24"/>
          <w:szCs w:val="24"/>
        </w:rPr>
      </w:pPr>
    </w:p>
    <w:p w:rsidR="0016524C" w:rsidRDefault="0016524C" w:rsidP="00A920AA">
      <w:pPr>
        <w:rPr>
          <w:rFonts w:ascii="Times New Roman" w:hAnsi="Times New Roman"/>
          <w:sz w:val="24"/>
          <w:szCs w:val="24"/>
        </w:rPr>
      </w:pPr>
    </w:p>
    <w:p w:rsidR="0086689B" w:rsidRDefault="0086689B" w:rsidP="00A920AA">
      <w:pPr>
        <w:rPr>
          <w:rFonts w:ascii="Times New Roman" w:hAnsi="Times New Roman"/>
          <w:sz w:val="24"/>
          <w:szCs w:val="24"/>
        </w:rPr>
      </w:pPr>
    </w:p>
    <w:p w:rsidR="00A920AA" w:rsidRDefault="00A920AA" w:rsidP="00A920AA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A920AA" w:rsidRDefault="00A920AA" w:rsidP="00A920AA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A920AA" w:rsidRDefault="00A920AA" w:rsidP="00A920AA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Барабанщиковского сельского поселения </w:t>
      </w:r>
    </w:p>
    <w:p w:rsidR="00A920AA" w:rsidRDefault="0070678C" w:rsidP="00A920AA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A920AA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525F7E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A920AA">
        <w:rPr>
          <w:rFonts w:ascii="Times New Roman" w:eastAsia="Times New Roman" w:hAnsi="Times New Roman"/>
          <w:sz w:val="24"/>
          <w:szCs w:val="24"/>
          <w:lang w:eastAsia="ru-RU"/>
        </w:rPr>
        <w:t>.04.202</w:t>
      </w:r>
      <w:r w:rsidR="001C5AD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F2E99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525F7E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bookmarkStart w:id="0" w:name="_GoBack"/>
      <w:bookmarkEnd w:id="0"/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Отчет</w:t>
      </w: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о реализации муниципальной программы Барабанщиковского</w:t>
      </w: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kern w:val="2"/>
          <w:sz w:val="28"/>
          <w:szCs w:val="28"/>
        </w:rPr>
        <w:t>«</w:t>
      </w:r>
      <w:r w:rsidRPr="001C5ADC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1C5ADC">
        <w:rPr>
          <w:rFonts w:ascii="Times New Roman" w:hAnsi="Times New Roman"/>
          <w:kern w:val="2"/>
          <w:sz w:val="28"/>
          <w:szCs w:val="28"/>
        </w:rPr>
        <w:t>»</w:t>
      </w:r>
      <w:r w:rsidRPr="001C5ADC">
        <w:rPr>
          <w:rFonts w:ascii="Times New Roman" w:hAnsi="Times New Roman"/>
          <w:sz w:val="28"/>
          <w:szCs w:val="28"/>
        </w:rPr>
        <w:t xml:space="preserve"> </w:t>
      </w: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за 2024 год</w:t>
      </w: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>Раздел 1. Конкретные результаты, достигнутые за 2024 год</w:t>
      </w:r>
    </w:p>
    <w:p w:rsidR="001C5ADC" w:rsidRPr="001C5ADC" w:rsidRDefault="001C5ADC" w:rsidP="001C5ADC">
      <w:pPr>
        <w:autoSpaceDE w:val="0"/>
        <w:autoSpaceDN w:val="0"/>
        <w:adjustRightInd w:val="0"/>
        <w:spacing w:after="0" w:line="240" w:lineRule="auto"/>
        <w:ind w:left="-11" w:firstLine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5AD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proofErr w:type="gramStart"/>
      <w:r w:rsidRPr="001C5ADC">
        <w:rPr>
          <w:rFonts w:ascii="Times New Roman" w:eastAsia="Times New Roman" w:hAnsi="Times New Roman"/>
          <w:sz w:val="28"/>
          <w:szCs w:val="28"/>
          <w:lang w:eastAsia="ru-RU"/>
        </w:rPr>
        <w:t>В целях создания условий для эффективного и рационального управления  муниципальным имуществом и земельными участками, находящимися в собственности Барабанщиковского сельского поселения, позволяющих увеличить доходную часть бюджета Барабанщиковского сельского поселения Дубовского района в рамках реализации муниципальной программы Барабанщиковского сельского поселения «Управление муниципальным имуществом</w:t>
      </w:r>
      <w:r w:rsidRPr="001C5A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»</w:t>
      </w:r>
      <w:r w:rsidRPr="001C5A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C5ADC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</w:t>
      </w:r>
      <w:r w:rsidRPr="001C5ADC">
        <w:rPr>
          <w:rFonts w:ascii="Times New Roman" w:eastAsia="Times New Roman" w:hAnsi="Times New Roman"/>
          <w:sz w:val="28"/>
          <w:szCs w:val="28"/>
          <w:lang w:eastAsia="ru-RU"/>
        </w:rPr>
        <w:t>утвержденной постановлением Администрации Барабанщиковского сельского поселения  от 22.10.2018г. № 80 (далее – муниципальная программа), ответственным исполнителем и участниками муниципальной программы</w:t>
      </w:r>
      <w:proofErr w:type="gramEnd"/>
      <w:r w:rsidRPr="001C5ADC">
        <w:rPr>
          <w:rFonts w:ascii="Times New Roman" w:eastAsia="Times New Roman" w:hAnsi="Times New Roman"/>
          <w:sz w:val="28"/>
          <w:szCs w:val="28"/>
          <w:lang w:eastAsia="ru-RU"/>
        </w:rPr>
        <w:t xml:space="preserve"> в 2024 году реализован комплекс мероприятий, в результате которых:</w:t>
      </w:r>
    </w:p>
    <w:p w:rsidR="001C5ADC" w:rsidRPr="001C5ADC" w:rsidRDefault="001C5ADC" w:rsidP="001C5A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x-none"/>
        </w:rPr>
      </w:pPr>
      <w:r w:rsidRPr="001C5ADC">
        <w:rPr>
          <w:rFonts w:ascii="Times New Roman" w:eastAsia="Times New Roman" w:hAnsi="Times New Roman"/>
          <w:sz w:val="28"/>
          <w:szCs w:val="20"/>
          <w:lang w:val="x-none" w:eastAsia="x-none"/>
        </w:rPr>
        <w:t xml:space="preserve">  - </w:t>
      </w:r>
      <w:r w:rsidRPr="001C5ADC">
        <w:rPr>
          <w:rFonts w:ascii="Times New Roman" w:eastAsia="Times New Roman" w:hAnsi="Times New Roman"/>
          <w:sz w:val="28"/>
          <w:szCs w:val="20"/>
          <w:lang w:eastAsia="x-none"/>
        </w:rPr>
        <w:t>проведена о</w:t>
      </w:r>
      <w:proofErr w:type="spellStart"/>
      <w:r w:rsidRPr="001C5ADC">
        <w:rPr>
          <w:rFonts w:ascii="Times New Roman" w:eastAsia="Times New Roman" w:hAnsi="Times New Roman"/>
          <w:sz w:val="28"/>
          <w:szCs w:val="20"/>
          <w:lang w:val="x-none" w:eastAsia="x-none"/>
        </w:rPr>
        <w:t>птимизация</w:t>
      </w:r>
      <w:proofErr w:type="spellEnd"/>
      <w:r w:rsidRPr="001C5ADC">
        <w:rPr>
          <w:rFonts w:ascii="Times New Roman" w:eastAsia="Times New Roman" w:hAnsi="Times New Roman"/>
          <w:sz w:val="28"/>
          <w:szCs w:val="20"/>
          <w:lang w:val="x-none" w:eastAsia="x-none"/>
        </w:rPr>
        <w:t xml:space="preserve"> состава и структуры муниципального имущества в интересах обеспечения устойчивых предпосылок для экономического роста;</w:t>
      </w:r>
    </w:p>
    <w:p w:rsidR="001C5ADC" w:rsidRPr="001C5ADC" w:rsidRDefault="001C5ADC" w:rsidP="001C5ADC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8"/>
          <w:szCs w:val="20"/>
          <w:lang w:val="x-none" w:eastAsia="x-none"/>
        </w:rPr>
      </w:pPr>
      <w:r w:rsidRPr="001C5ADC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  - </w:t>
      </w:r>
      <w:r w:rsidRPr="001C5ADC">
        <w:rPr>
          <w:rFonts w:ascii="Times New Roman" w:eastAsia="Times New Roman" w:hAnsi="Times New Roman"/>
          <w:sz w:val="28"/>
          <w:szCs w:val="28"/>
          <w:lang w:eastAsia="x-none"/>
        </w:rPr>
        <w:t>п</w:t>
      </w:r>
      <w:proofErr w:type="spellStart"/>
      <w:r w:rsidRPr="001C5ADC">
        <w:rPr>
          <w:rFonts w:ascii="Times New Roman" w:eastAsia="Times New Roman" w:hAnsi="Times New Roman"/>
          <w:sz w:val="28"/>
          <w:szCs w:val="28"/>
          <w:lang w:val="x-none" w:eastAsia="x-none"/>
        </w:rPr>
        <w:t>овы</w:t>
      </w:r>
      <w:r w:rsidRPr="001C5ADC">
        <w:rPr>
          <w:rFonts w:ascii="Times New Roman" w:eastAsia="Times New Roman" w:hAnsi="Times New Roman"/>
          <w:sz w:val="28"/>
          <w:szCs w:val="28"/>
          <w:lang w:eastAsia="x-none"/>
        </w:rPr>
        <w:t>силась</w:t>
      </w:r>
      <w:proofErr w:type="spellEnd"/>
      <w:r w:rsidRPr="001C5ADC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эффективност</w:t>
      </w:r>
      <w:r w:rsidRPr="001C5ADC">
        <w:rPr>
          <w:rFonts w:ascii="Times New Roman" w:eastAsia="Times New Roman" w:hAnsi="Times New Roman"/>
          <w:sz w:val="28"/>
          <w:szCs w:val="28"/>
          <w:lang w:eastAsia="x-none"/>
        </w:rPr>
        <w:t>ь</w:t>
      </w:r>
      <w:r w:rsidRPr="001C5ADC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управления муниципальным имуществом</w:t>
      </w:r>
      <w:r w:rsidRPr="001C5ADC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 xml:space="preserve">;                                                                                - </w:t>
      </w:r>
      <w:r w:rsidRPr="001C5ADC"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>увелич</w:t>
      </w:r>
      <w:r w:rsidRPr="001C5ADC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ились</w:t>
      </w:r>
      <w:r w:rsidRPr="001C5ADC"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 xml:space="preserve"> </w:t>
      </w:r>
      <w:r w:rsidRPr="001C5ADC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 xml:space="preserve"> </w:t>
      </w:r>
      <w:r w:rsidRPr="001C5ADC"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>доход</w:t>
      </w:r>
      <w:r w:rsidRPr="001C5ADC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ы</w:t>
      </w:r>
      <w:r w:rsidRPr="001C5ADC"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 xml:space="preserve"> бюджета поселения на основе эффективного управления муниципальным имуществом;</w:t>
      </w:r>
    </w:p>
    <w:p w:rsidR="001C5ADC" w:rsidRPr="001C5ADC" w:rsidRDefault="001C5ADC" w:rsidP="001C5AD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5ADC">
        <w:rPr>
          <w:rFonts w:ascii="Times New Roman" w:hAnsi="Times New Roman"/>
          <w:color w:val="000000"/>
          <w:sz w:val="28"/>
          <w:szCs w:val="28"/>
        </w:rPr>
        <w:t xml:space="preserve">    - повысилось качество и сокращение сроков оказания муниципальных           услуг;</w:t>
      </w:r>
    </w:p>
    <w:p w:rsidR="001C5ADC" w:rsidRPr="001C5ADC" w:rsidRDefault="001C5ADC" w:rsidP="001C5AD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5ADC">
        <w:rPr>
          <w:rFonts w:ascii="Times New Roman" w:hAnsi="Times New Roman"/>
          <w:color w:val="000000"/>
          <w:sz w:val="28"/>
          <w:szCs w:val="28"/>
        </w:rPr>
        <w:t xml:space="preserve">    - формирована структура и состав муниципальной собственности сельского поселения, позволяющих полностью обеспечить исполнение муниципальных функций;</w:t>
      </w:r>
    </w:p>
    <w:p w:rsidR="001C5ADC" w:rsidRPr="001C5ADC" w:rsidRDefault="001C5ADC" w:rsidP="001C5AD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5ADC">
        <w:rPr>
          <w:rFonts w:ascii="Times New Roman" w:hAnsi="Times New Roman"/>
          <w:color w:val="000000"/>
          <w:sz w:val="28"/>
          <w:szCs w:val="28"/>
        </w:rPr>
        <w:t xml:space="preserve">      - создана система управления муниципальным имуществом с учетом обеспечения максимальной экономической эффективности, функций жизнеобеспечения и безопасности, социальных задач;</w:t>
      </w:r>
    </w:p>
    <w:p w:rsidR="001C5ADC" w:rsidRPr="001C5ADC" w:rsidRDefault="001C5ADC" w:rsidP="001C5ADC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1C5ADC">
        <w:t xml:space="preserve">      - </w:t>
      </w:r>
      <w:r w:rsidRPr="001C5ADC">
        <w:rPr>
          <w:rFonts w:ascii="Times New Roman" w:hAnsi="Times New Roman"/>
          <w:sz w:val="28"/>
          <w:szCs w:val="28"/>
        </w:rPr>
        <w:t>сокращены расходы на содержание имущества, за счет повышения                                                                          качества принятия управленческих решений.</w:t>
      </w: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</w:rPr>
      </w:pP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ADC">
        <w:rPr>
          <w:rFonts w:ascii="Times New Roman" w:hAnsi="Times New Roman"/>
        </w:rPr>
        <w:t xml:space="preserve">    </w:t>
      </w:r>
      <w:r w:rsidRPr="001C5ADC"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мероприятий, а также сведения о достижении контрольных событий муниципальной программы.</w:t>
      </w: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Достижению результатов в 2024 году способствовала реализация ответственным исполнителем, соисполнителем и участниками </w:t>
      </w:r>
      <w:r w:rsidRPr="001C5ADC">
        <w:rPr>
          <w:rFonts w:ascii="Times New Roman" w:hAnsi="Times New Roman"/>
          <w:sz w:val="28"/>
          <w:szCs w:val="28"/>
        </w:rPr>
        <w:lastRenderedPageBreak/>
        <w:t>муниципальной программы основных мероприятий муниципальной программы.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    В рамках подпрограммы 1 «Повышение эффективности управления муниципальным имуществом», предусмотрена реализация 3 основных  мероприятий.                 </w:t>
      </w:r>
    </w:p>
    <w:p w:rsidR="001C5ADC" w:rsidRPr="001C5ADC" w:rsidRDefault="001C5ADC" w:rsidP="001C5ADC">
      <w:pPr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    Основное мероприятие 1.1 «Изготовление технической документации на объекты недвижимого имущества и </w:t>
      </w:r>
      <w:proofErr w:type="spellStart"/>
      <w:r w:rsidRPr="001C5ADC">
        <w:rPr>
          <w:rFonts w:ascii="Times New Roman" w:hAnsi="Times New Roman"/>
          <w:sz w:val="28"/>
          <w:szCs w:val="28"/>
        </w:rPr>
        <w:t>безхозяйного</w:t>
      </w:r>
      <w:proofErr w:type="spellEnd"/>
      <w:r w:rsidRPr="001C5ADC">
        <w:rPr>
          <w:rFonts w:ascii="Times New Roman" w:hAnsi="Times New Roman"/>
          <w:sz w:val="28"/>
          <w:szCs w:val="28"/>
        </w:rPr>
        <w:t xml:space="preserve"> имущества (технические планы и кадастровые паспорта)»  не выполнено. Договора не были заключены в связи с отсутствием необходимости.</w:t>
      </w:r>
    </w:p>
    <w:p w:rsidR="001C5ADC" w:rsidRPr="001C5ADC" w:rsidRDefault="001C5ADC" w:rsidP="001C5ADC">
      <w:pPr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       Основное мероприятие 1.2 «Межевание, постановка на кадастровый учет земельных участков под объектами муниципального имущества, свободных земельных участков» не выполнено. Работы не проводились в связи с отсутствием необходимости межевания.</w:t>
      </w:r>
    </w:p>
    <w:p w:rsidR="001C5ADC" w:rsidRPr="001C5ADC" w:rsidRDefault="001C5ADC" w:rsidP="001C5ADC">
      <w:pPr>
        <w:jc w:val="both"/>
        <w:rPr>
          <w:rFonts w:ascii="Times New Roman" w:hAnsi="Times New Roman"/>
          <w:bCs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       Основное мероприятие 1.3 «Реализация мероприятий по оценке рыночной стоимости муниципального  имущества» не выполнено. Работы не проводились в связи с отсутствием оценки стоимости муниципального имущества.            </w:t>
      </w:r>
    </w:p>
    <w:p w:rsidR="001C5ADC" w:rsidRPr="001C5ADC" w:rsidRDefault="001C5ADC" w:rsidP="001C5ADC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      Сведения о выполнении основных мероприятий муниципальной программы приведены в приложении № 1 к отчету о реализации муниципальной программы.</w:t>
      </w:r>
    </w:p>
    <w:p w:rsidR="001C5ADC" w:rsidRPr="001C5ADC" w:rsidRDefault="001C5ADC" w:rsidP="001C5ADC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1C5ADC" w:rsidRPr="001C5ADC" w:rsidRDefault="001C5ADC" w:rsidP="001C5ADC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 xml:space="preserve">Раздел 3. Анализ фактов, повлиявших </w:t>
      </w:r>
    </w:p>
    <w:p w:rsidR="001C5ADC" w:rsidRPr="001C5ADC" w:rsidRDefault="001C5ADC" w:rsidP="001C5ADC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>на ход реализации муниципальной программы</w:t>
      </w:r>
    </w:p>
    <w:p w:rsidR="001C5ADC" w:rsidRPr="001C5ADC" w:rsidRDefault="001C5ADC" w:rsidP="001C5ADC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C5ADC" w:rsidRPr="001C5ADC" w:rsidRDefault="001C5ADC" w:rsidP="001C5ADC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       В 2023 году на ход реализации муниципальной программы</w:t>
      </w:r>
    </w:p>
    <w:p w:rsidR="001C5ADC" w:rsidRPr="001C5ADC" w:rsidRDefault="001C5ADC" w:rsidP="001C5ADC">
      <w:pPr>
        <w:tabs>
          <w:tab w:val="left" w:pos="1965"/>
        </w:tabs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оказывали влияние следующие факты: </w:t>
      </w:r>
    </w:p>
    <w:p w:rsidR="001C5ADC" w:rsidRPr="001C5ADC" w:rsidRDefault="001C5ADC" w:rsidP="001C5A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C5ADC">
        <w:rPr>
          <w:rFonts w:ascii="Times New Roman" w:eastAsia="Times New Roman" w:hAnsi="Times New Roman"/>
          <w:sz w:val="28"/>
          <w:szCs w:val="28"/>
          <w:lang w:val="x-none" w:eastAsia="x-none"/>
        </w:rPr>
        <w:t>- увеличение доли муниципальных объектов недвижимости, имеющих технические планы;</w:t>
      </w:r>
    </w:p>
    <w:p w:rsidR="001C5ADC" w:rsidRPr="001C5ADC" w:rsidRDefault="001C5ADC" w:rsidP="001C5A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C5ADC">
        <w:rPr>
          <w:rFonts w:ascii="Times New Roman" w:eastAsia="Times New Roman" w:hAnsi="Times New Roman"/>
          <w:sz w:val="28"/>
          <w:szCs w:val="20"/>
          <w:lang w:val="x-none" w:eastAsia="x-none"/>
        </w:rPr>
        <w:t>- увеличение доли муниципальных объектов недвижимости, право муниципальной собственности на которые зарегистрировано</w:t>
      </w:r>
      <w:r w:rsidRPr="001C5ADC">
        <w:rPr>
          <w:rFonts w:ascii="Times New Roman" w:eastAsia="Times New Roman" w:hAnsi="Times New Roman"/>
          <w:sz w:val="28"/>
          <w:szCs w:val="20"/>
          <w:lang w:eastAsia="x-none"/>
        </w:rPr>
        <w:t>.</w:t>
      </w:r>
      <w:r w:rsidRPr="001C5ADC">
        <w:rPr>
          <w:rFonts w:ascii="Times New Roman" w:eastAsia="Times New Roman" w:hAnsi="Times New Roman"/>
          <w:sz w:val="28"/>
          <w:szCs w:val="20"/>
          <w:lang w:val="x-none" w:eastAsia="x-none"/>
        </w:rPr>
        <w:t xml:space="preserve"> </w:t>
      </w:r>
    </w:p>
    <w:p w:rsidR="001C5ADC" w:rsidRPr="001C5ADC" w:rsidRDefault="001C5ADC" w:rsidP="001C5ADC">
      <w:pPr>
        <w:tabs>
          <w:tab w:val="left" w:pos="1965"/>
        </w:tabs>
        <w:spacing w:after="0"/>
        <w:rPr>
          <w:rFonts w:ascii="Times New Roman" w:hAnsi="Times New Roman"/>
          <w:i/>
          <w:sz w:val="16"/>
          <w:szCs w:val="16"/>
        </w:rPr>
      </w:pPr>
    </w:p>
    <w:p w:rsidR="001C5ADC" w:rsidRPr="001C5ADC" w:rsidRDefault="001C5ADC" w:rsidP="001C5ADC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 xml:space="preserve">Раздел 4. Сведения об использовании бюджетных ассигнований </w:t>
      </w:r>
    </w:p>
    <w:p w:rsidR="001C5ADC" w:rsidRPr="001C5ADC" w:rsidRDefault="001C5ADC" w:rsidP="001C5ADC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>и внебюджетных средств на реализацию муниципальной программы.</w:t>
      </w:r>
    </w:p>
    <w:p w:rsidR="001C5ADC" w:rsidRPr="001C5ADC" w:rsidRDefault="001C5ADC" w:rsidP="001C5ADC">
      <w:pPr>
        <w:tabs>
          <w:tab w:val="left" w:pos="1965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:rsidR="001C5ADC" w:rsidRPr="001C5ADC" w:rsidRDefault="001C5ADC" w:rsidP="001C5ADC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   Объем запланированных расходов на реализацию муниципальной программы на 2024 год составил  3,0 тыс. рублей, в том</w:t>
      </w:r>
      <w:r w:rsidRPr="001C5ADC">
        <w:rPr>
          <w:rFonts w:ascii="Times New Roman" w:hAnsi="Times New Roman"/>
          <w:sz w:val="28"/>
          <w:szCs w:val="28"/>
        </w:rPr>
        <w:tab/>
        <w:t xml:space="preserve">            </w:t>
      </w:r>
    </w:p>
    <w:p w:rsidR="001C5ADC" w:rsidRPr="001C5ADC" w:rsidRDefault="001C5ADC" w:rsidP="001C5ADC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5ADC">
        <w:rPr>
          <w:rFonts w:ascii="Times New Roman" w:hAnsi="Times New Roman"/>
          <w:sz w:val="28"/>
          <w:szCs w:val="28"/>
        </w:rPr>
        <w:t>числе</w:t>
      </w:r>
      <w:proofErr w:type="gramEnd"/>
      <w:r w:rsidRPr="001C5ADC">
        <w:rPr>
          <w:rFonts w:ascii="Times New Roman" w:hAnsi="Times New Roman"/>
          <w:sz w:val="28"/>
          <w:szCs w:val="28"/>
        </w:rPr>
        <w:t xml:space="preserve"> по источникам финансирования:</w:t>
      </w:r>
    </w:p>
    <w:p w:rsidR="001C5ADC" w:rsidRPr="001C5ADC" w:rsidRDefault="001C5ADC" w:rsidP="001C5ADC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местный бюджет – 3,0 тыс. рублей.                                                      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lastRenderedPageBreak/>
        <w:t xml:space="preserve">              План ассигнований в соответствии с Решением Собрания депутатов Барабанщиковского сельского поселения   от 27.12.2023 №56                                                                                           «О бюджете Барабанщиковского сельского поселения Дубовского района на 2024 год и плановый период 2025 и 2026 годов»  составил 3,0 тыс. рублей. В соответствии со сводной бюджетной росписью –3,0 тыс. рублей, в том числе по источникам финансирования: </w:t>
      </w:r>
    </w:p>
    <w:p w:rsidR="001C5ADC" w:rsidRPr="001C5ADC" w:rsidRDefault="001C5ADC" w:rsidP="001C5ADC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местный бюджет – 3,0 тыс. рублей.</w:t>
      </w:r>
    </w:p>
    <w:p w:rsidR="001C5ADC" w:rsidRPr="001C5ADC" w:rsidRDefault="001C5ADC" w:rsidP="001C5ADC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Бюджетные ассигнования остались </w:t>
      </w:r>
      <w:proofErr w:type="gramStart"/>
      <w:r w:rsidRPr="001C5ADC">
        <w:rPr>
          <w:rFonts w:ascii="Times New Roman" w:hAnsi="Times New Roman"/>
          <w:sz w:val="28"/>
          <w:szCs w:val="28"/>
        </w:rPr>
        <w:t xml:space="preserve">не </w:t>
      </w:r>
      <w:proofErr w:type="spellStart"/>
      <w:r w:rsidRPr="001C5ADC">
        <w:rPr>
          <w:rFonts w:ascii="Times New Roman" w:hAnsi="Times New Roman"/>
          <w:sz w:val="28"/>
          <w:szCs w:val="28"/>
        </w:rPr>
        <w:t>изменны</w:t>
      </w:r>
      <w:proofErr w:type="spellEnd"/>
      <w:proofErr w:type="gramEnd"/>
      <w:r w:rsidRPr="001C5ADC">
        <w:rPr>
          <w:rFonts w:ascii="Times New Roman" w:hAnsi="Times New Roman"/>
          <w:sz w:val="28"/>
          <w:szCs w:val="28"/>
        </w:rPr>
        <w:t>. На реализацию муниципальной программы в 2024 году местным бюджетом было предусмотрено 3,0 тыс. рублей.</w:t>
      </w:r>
    </w:p>
    <w:p w:rsidR="001C5ADC" w:rsidRPr="001C5ADC" w:rsidRDefault="001C5ADC" w:rsidP="001C5ADC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   Исполнение расходов по муниципальной программе составило 0,0 тыс. рублей, в том числе по источникам финансирования:</w:t>
      </w:r>
    </w:p>
    <w:p w:rsidR="001C5ADC" w:rsidRPr="001C5ADC" w:rsidRDefault="001C5ADC" w:rsidP="001C5ADC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местный бюджет – 0,0 тыс. рублей.                                                   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    Объем освоенных бюджетных ассигнований местного бюджета и безвозмездных поступлений в местный бюджет составил 0,0%</w:t>
      </w:r>
    </w:p>
    <w:p w:rsidR="001C5ADC" w:rsidRPr="001C5ADC" w:rsidRDefault="001C5ADC" w:rsidP="001C5ADC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 xml:space="preserve">Раздел 5. Сведения о достижении </w:t>
      </w: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 xml:space="preserve">значений показателей муниципальной программы, </w:t>
      </w: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>подпрограммы муниципальной программы за 2024 год.</w:t>
      </w:r>
    </w:p>
    <w:p w:rsidR="001C5ADC" w:rsidRPr="001C5ADC" w:rsidRDefault="001C5ADC" w:rsidP="001C5ADC">
      <w:pPr>
        <w:spacing w:after="0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       Муниципальной программой и подпрограммами муниципальной программы предусмотрено 6 показателей, которых фактически значения соответствуют </w:t>
      </w:r>
      <w:proofErr w:type="gramStart"/>
      <w:r w:rsidRPr="001C5ADC">
        <w:rPr>
          <w:rFonts w:ascii="Times New Roman" w:hAnsi="Times New Roman"/>
          <w:sz w:val="28"/>
          <w:szCs w:val="28"/>
        </w:rPr>
        <w:t>плановым</w:t>
      </w:r>
      <w:proofErr w:type="gramEnd"/>
      <w:r w:rsidRPr="001C5ADC">
        <w:rPr>
          <w:rFonts w:ascii="Times New Roman" w:hAnsi="Times New Roman"/>
          <w:sz w:val="28"/>
          <w:szCs w:val="28"/>
        </w:rPr>
        <w:t>.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   </w:t>
      </w:r>
      <w:r w:rsidRPr="001C5ADC">
        <w:rPr>
          <w:rFonts w:ascii="Times New Roman" w:hAnsi="Times New Roman"/>
          <w:b/>
          <w:sz w:val="28"/>
          <w:szCs w:val="28"/>
        </w:rPr>
        <w:t>Показатель 1</w:t>
      </w:r>
      <w:r w:rsidRPr="001C5ADC">
        <w:rPr>
          <w:rFonts w:ascii="Times New Roman" w:hAnsi="Times New Roman"/>
          <w:sz w:val="28"/>
          <w:szCs w:val="28"/>
        </w:rPr>
        <w:t xml:space="preserve"> «Доля объектов недвижимого имущества, учтенных в реестре муниципальной собственности Барабанщиковского сельского поселения, на которые проведена государственная регистрация права»  - плановое значение- 85,0%, фактическое значение -85,0%.    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 xml:space="preserve">         Показатель 2</w:t>
      </w:r>
      <w:r w:rsidRPr="001C5ADC">
        <w:rPr>
          <w:rFonts w:ascii="Times New Roman" w:hAnsi="Times New Roman"/>
          <w:sz w:val="28"/>
          <w:szCs w:val="28"/>
        </w:rPr>
        <w:t xml:space="preserve"> «Доля объектов муниципальной собственности, переданных в аренду или проданных на аукционах»- плановое значение- 100,0%, фактическое значение -0,0%.    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 xml:space="preserve">          Показатель 3</w:t>
      </w:r>
      <w:r w:rsidRPr="001C5ADC">
        <w:rPr>
          <w:rFonts w:ascii="Times New Roman" w:hAnsi="Times New Roman"/>
          <w:sz w:val="28"/>
          <w:szCs w:val="28"/>
        </w:rPr>
        <w:t xml:space="preserve"> «Доля земельных участков, подлежащих оформлению в муниципальную собственность»- плановое значение- 100,0%, фактическое значение -100,0%.    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 xml:space="preserve">          Показатель 4</w:t>
      </w:r>
      <w:r w:rsidRPr="001C5ADC">
        <w:rPr>
          <w:rFonts w:ascii="Times New Roman" w:hAnsi="Times New Roman"/>
          <w:sz w:val="28"/>
          <w:szCs w:val="28"/>
        </w:rPr>
        <w:t xml:space="preserve"> «Процент выполнения плана по доходам бюджета сельского поселения от управления и распоряжения муниципальным имуществом, за исключением доходов от приватизации (итого</w:t>
      </w:r>
      <w:proofErr w:type="gramStart"/>
      <w:r w:rsidRPr="001C5ADC">
        <w:rPr>
          <w:rFonts w:ascii="Times New Roman" w:hAnsi="Times New Roman"/>
          <w:sz w:val="28"/>
          <w:szCs w:val="28"/>
        </w:rPr>
        <w:t>) (%)»-</w:t>
      </w:r>
      <w:proofErr w:type="gramEnd"/>
      <w:r w:rsidRPr="001C5ADC">
        <w:rPr>
          <w:rFonts w:ascii="Times New Roman" w:hAnsi="Times New Roman"/>
          <w:sz w:val="28"/>
          <w:szCs w:val="28"/>
        </w:rPr>
        <w:t xml:space="preserve">плановое значение - 100,0%, фактическое значение -0,0%.        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b/>
          <w:i/>
          <w:kern w:val="2"/>
          <w:sz w:val="28"/>
          <w:szCs w:val="28"/>
        </w:rPr>
        <w:t xml:space="preserve">          Показатель 1.1. </w:t>
      </w:r>
      <w:r w:rsidRPr="001C5ADC">
        <w:rPr>
          <w:rFonts w:ascii="Times New Roman" w:hAnsi="Times New Roman"/>
          <w:b/>
          <w:kern w:val="2"/>
          <w:sz w:val="28"/>
          <w:szCs w:val="28"/>
        </w:rPr>
        <w:t>«</w:t>
      </w:r>
      <w:r w:rsidRPr="001C5ADC">
        <w:rPr>
          <w:rFonts w:ascii="Times New Roman" w:hAnsi="Times New Roman"/>
          <w:sz w:val="28"/>
          <w:szCs w:val="28"/>
        </w:rPr>
        <w:t xml:space="preserve">Доля объектов недвижимого имущества, находящихся в муниципальной собственности Барабанщиковского сельского </w:t>
      </w:r>
      <w:r w:rsidRPr="001C5ADC">
        <w:rPr>
          <w:rFonts w:ascii="Times New Roman" w:hAnsi="Times New Roman"/>
          <w:sz w:val="28"/>
          <w:szCs w:val="28"/>
        </w:rPr>
        <w:lastRenderedPageBreak/>
        <w:t>поселения сведения о которых внесены в реестр муниципальной собственности Барабанщиковского сельского поселения</w:t>
      </w:r>
      <w:proofErr w:type="gramStart"/>
      <w:r w:rsidRPr="001C5ADC">
        <w:rPr>
          <w:rFonts w:ascii="Times New Roman" w:hAnsi="Times New Roman"/>
          <w:sz w:val="28"/>
          <w:szCs w:val="28"/>
        </w:rPr>
        <w:t>;»</w:t>
      </w:r>
      <w:proofErr w:type="gramEnd"/>
      <w:r w:rsidRPr="001C5ADC">
        <w:rPr>
          <w:rFonts w:ascii="Times New Roman" w:hAnsi="Times New Roman"/>
          <w:sz w:val="28"/>
          <w:szCs w:val="28"/>
        </w:rPr>
        <w:t xml:space="preserve">  плановое значение -100,0%, фактическое значение -100,0%.    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b/>
          <w:i/>
          <w:kern w:val="2"/>
          <w:sz w:val="28"/>
          <w:szCs w:val="28"/>
        </w:rPr>
        <w:t>Показатель 1.2.</w:t>
      </w:r>
      <w:r w:rsidRPr="001C5ADC">
        <w:rPr>
          <w:rFonts w:ascii="Times New Roman" w:hAnsi="Times New Roman"/>
          <w:sz w:val="28"/>
          <w:szCs w:val="28"/>
          <w:shd w:val="clear" w:color="auto" w:fill="EEEEEE"/>
        </w:rPr>
        <w:t xml:space="preserve">Доходы от сдачи в аренду имущества, находящегося в муниципальной собственности» </w:t>
      </w:r>
      <w:r w:rsidRPr="001C5ADC">
        <w:rPr>
          <w:rFonts w:ascii="Times New Roman" w:hAnsi="Times New Roman"/>
          <w:sz w:val="28"/>
          <w:szCs w:val="28"/>
        </w:rPr>
        <w:t xml:space="preserve"> плановое значение – 159,9 тыс. рублей, фактическое значение -159,9 тыс. рублей </w:t>
      </w:r>
    </w:p>
    <w:p w:rsidR="001C5ADC" w:rsidRPr="001C5ADC" w:rsidRDefault="001C5ADC" w:rsidP="001C5AD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           </w:t>
      </w: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 xml:space="preserve">Раздел 6. Результаты оценки </w:t>
      </w:r>
    </w:p>
    <w:p w:rsidR="001C5ADC" w:rsidRPr="001C5ADC" w:rsidRDefault="001C5ADC" w:rsidP="001C5A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>эффективности реализации муниципальной программы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  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1C5ADC" w:rsidRPr="001C5ADC" w:rsidRDefault="001C5ADC" w:rsidP="001C5ADC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Степень достижения целевых показателей муниципальной программы, подпрограмм муниципальной программы: </w:t>
      </w:r>
    </w:p>
    <w:p w:rsidR="001C5ADC" w:rsidRPr="001C5ADC" w:rsidRDefault="001C5ADC" w:rsidP="001C5ADC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степень достижения целевого показателя 1 - 1</w:t>
      </w:r>
      <w:proofErr w:type="gramStart"/>
      <w:r w:rsidRPr="001C5ADC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1C5ADC" w:rsidRPr="001C5ADC" w:rsidRDefault="001C5ADC" w:rsidP="001C5ADC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степень достижения целевого показателя 2 - 0</w:t>
      </w:r>
      <w:proofErr w:type="gramStart"/>
      <w:r w:rsidRPr="001C5ADC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1C5ADC" w:rsidRPr="001C5ADC" w:rsidRDefault="001C5ADC" w:rsidP="001C5ADC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степень достижения целевого показателя 3 - 1</w:t>
      </w:r>
      <w:proofErr w:type="gramStart"/>
      <w:r w:rsidRPr="001C5ADC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1C5ADC" w:rsidRPr="001C5ADC" w:rsidRDefault="001C5ADC" w:rsidP="001C5ADC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степень достижения целевого показателя 4 - 0</w:t>
      </w:r>
      <w:proofErr w:type="gramStart"/>
      <w:r w:rsidRPr="001C5ADC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1C5ADC" w:rsidRPr="001C5ADC" w:rsidRDefault="001C5ADC" w:rsidP="001C5ADC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степень достижения целевого показателя 1.1 - 1</w:t>
      </w:r>
      <w:proofErr w:type="gramStart"/>
      <w:r w:rsidRPr="001C5ADC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1C5ADC" w:rsidRPr="001C5ADC" w:rsidRDefault="001C5ADC" w:rsidP="001C5ADC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степень достижения целевого показателя 1.2 – 0,07</w:t>
      </w:r>
      <w:proofErr w:type="gramStart"/>
      <w:r w:rsidRPr="001C5ADC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         Суммарная оценка степени достижения целевых показателей муниципальной программы составляет </w:t>
      </w:r>
      <w:proofErr w:type="gramStart"/>
      <w:r w:rsidRPr="001C5ADC">
        <w:rPr>
          <w:rFonts w:ascii="Times New Roman" w:hAnsi="Times New Roman"/>
          <w:sz w:val="28"/>
          <w:szCs w:val="28"/>
        </w:rPr>
        <w:t>0</w:t>
      </w:r>
      <w:r w:rsidRPr="001C5ADC">
        <w:rPr>
          <w:rFonts w:ascii="Times New Roman" w:hAnsi="Times New Roman"/>
          <w:i/>
          <w:sz w:val="28"/>
          <w:szCs w:val="28"/>
        </w:rPr>
        <w:t>,51</w:t>
      </w:r>
      <w:proofErr w:type="gramEnd"/>
      <w:r w:rsidRPr="001C5ADC">
        <w:rPr>
          <w:rFonts w:ascii="Times New Roman" w:hAnsi="Times New Roman"/>
          <w:i/>
          <w:sz w:val="28"/>
          <w:szCs w:val="28"/>
        </w:rPr>
        <w:t xml:space="preserve"> </w:t>
      </w:r>
      <w:r w:rsidRPr="001C5ADC">
        <w:rPr>
          <w:rFonts w:ascii="Times New Roman" w:hAnsi="Times New Roman"/>
          <w:sz w:val="28"/>
          <w:szCs w:val="28"/>
        </w:rPr>
        <w:t>что характеризует низкий уровень эффективности реализации муниципальной  программы  по  степени  достижения  целевых  показателей.</w:t>
      </w:r>
    </w:p>
    <w:p w:rsidR="001C5ADC" w:rsidRPr="001C5ADC" w:rsidRDefault="001C5ADC" w:rsidP="001C5ADC">
      <w:pPr>
        <w:numPr>
          <w:ilvl w:val="0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Степень реализации основных мероприятий,  финансируемых за счет всех источников финансирования, оценивается как доля основных мероприятий,  выполненных в полном объеме.</w:t>
      </w:r>
    </w:p>
    <w:p w:rsidR="001C5ADC" w:rsidRPr="001C5ADC" w:rsidRDefault="001C5ADC" w:rsidP="001C5AD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приоритетных основных мероприятий, составляет </w:t>
      </w:r>
      <w:proofErr w:type="gramStart"/>
      <w:r w:rsidRPr="001C5ADC">
        <w:rPr>
          <w:rFonts w:ascii="Times New Roman" w:hAnsi="Times New Roman"/>
          <w:sz w:val="28"/>
          <w:szCs w:val="28"/>
        </w:rPr>
        <w:t>0,3</w:t>
      </w:r>
      <w:proofErr w:type="gramEnd"/>
      <w:r w:rsidRPr="001C5ADC">
        <w:rPr>
          <w:rFonts w:ascii="Times New Roman" w:hAnsi="Times New Roman"/>
          <w:sz w:val="28"/>
          <w:szCs w:val="28"/>
        </w:rPr>
        <w:t xml:space="preserve"> что характеризует                                                                                               низкий уровень эффективности реализации муниципальной программы по степени реализации основных мероприятий, приоритетных основных мероприятий целевых программ.</w:t>
      </w:r>
    </w:p>
    <w:p w:rsidR="001C5ADC" w:rsidRPr="001C5ADC" w:rsidRDefault="001C5ADC" w:rsidP="001C5ADC">
      <w:pPr>
        <w:numPr>
          <w:ilvl w:val="0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:rsidR="001C5ADC" w:rsidRPr="001C5ADC" w:rsidRDefault="001C5ADC" w:rsidP="001C5AD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lastRenderedPageBreak/>
        <w:t>3.1 Степень реализации основных мероприятий, приоритетных основных мероприятий целевых программ, финансируемых за счет средств местного бюджета, безвозмездных поступлений в местный бюджет оценивается как доля мероприятий, выполненных в полном объеме.</w:t>
      </w:r>
    </w:p>
    <w:p w:rsidR="001C5ADC" w:rsidRPr="001C5ADC" w:rsidRDefault="001C5ADC" w:rsidP="001C5AD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 муниципальной программы составляет 1,0.</w:t>
      </w:r>
    </w:p>
    <w:p w:rsidR="001C5ADC" w:rsidRPr="001C5ADC" w:rsidRDefault="001C5ADC" w:rsidP="001C5ADC">
      <w:pPr>
        <w:numPr>
          <w:ilvl w:val="1"/>
          <w:numId w:val="4"/>
        </w:num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1C5ADC" w:rsidRPr="001C5ADC" w:rsidRDefault="001C5ADC" w:rsidP="001C5AD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0,0 тыс. рублей /3,0 тыс. рублей = 0,0.</w:t>
      </w:r>
    </w:p>
    <w:p w:rsidR="001C5ADC" w:rsidRPr="001C5ADC" w:rsidRDefault="001C5ADC" w:rsidP="001C5ADC">
      <w:pPr>
        <w:numPr>
          <w:ilvl w:val="1"/>
          <w:numId w:val="4"/>
        </w:numPr>
        <w:spacing w:after="0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Эффективность использования средств местного бюджета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бюджета,  безвозмездных поступлений в местный бюджет.</w:t>
      </w:r>
    </w:p>
    <w:p w:rsidR="001C5ADC" w:rsidRPr="001C5ADC" w:rsidRDefault="001C5ADC" w:rsidP="001C5ADC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1C5ADC" w:rsidRPr="001C5ADC" w:rsidRDefault="001C5ADC" w:rsidP="001C5ADC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1,0/0,0 = 1,0 в связи, с чем бюджетная эффективность реализации муниципальной программы является высокой.                                                                                                                      </w:t>
      </w:r>
    </w:p>
    <w:p w:rsidR="001C5ADC" w:rsidRPr="001C5ADC" w:rsidRDefault="001C5ADC" w:rsidP="001C5ADC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Уровень реализации муниципальной Программы в целом:</w:t>
      </w:r>
    </w:p>
    <w:p w:rsidR="001C5ADC" w:rsidRPr="001C5ADC" w:rsidRDefault="001C5ADC" w:rsidP="001C5AD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0,51 х 0,5 + 0,3 х 0,5 + 1,0 х 0,2 = 0,61 в связи, с чем уровень реализации муниципальной программы является не высокий.</w:t>
      </w:r>
    </w:p>
    <w:p w:rsidR="001C5ADC" w:rsidRPr="001C5ADC" w:rsidRDefault="001C5ADC" w:rsidP="001C5ADC">
      <w:pPr>
        <w:spacing w:after="0"/>
        <w:contextualSpacing/>
        <w:jc w:val="both"/>
        <w:rPr>
          <w:rFonts w:ascii="Times New Roman" w:hAnsi="Times New Roman"/>
          <w:i/>
          <w:sz w:val="16"/>
          <w:szCs w:val="16"/>
        </w:rPr>
      </w:pPr>
    </w:p>
    <w:p w:rsidR="001C5ADC" w:rsidRPr="001C5ADC" w:rsidRDefault="001C5ADC" w:rsidP="001C5ADC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 xml:space="preserve">Раздел 7. Предложения по </w:t>
      </w:r>
      <w:proofErr w:type="gramStart"/>
      <w:r w:rsidRPr="001C5ADC">
        <w:rPr>
          <w:rFonts w:ascii="Times New Roman" w:hAnsi="Times New Roman"/>
          <w:b/>
          <w:sz w:val="28"/>
          <w:szCs w:val="28"/>
        </w:rPr>
        <w:t>дальнейшей</w:t>
      </w:r>
      <w:proofErr w:type="gramEnd"/>
      <w:r w:rsidRPr="001C5ADC">
        <w:rPr>
          <w:rFonts w:ascii="Times New Roman" w:hAnsi="Times New Roman"/>
          <w:b/>
          <w:sz w:val="28"/>
          <w:szCs w:val="28"/>
        </w:rPr>
        <w:t xml:space="preserve"> </w:t>
      </w:r>
    </w:p>
    <w:p w:rsidR="001C5ADC" w:rsidRPr="001C5ADC" w:rsidRDefault="001C5ADC" w:rsidP="001C5ADC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5ADC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1C5ADC" w:rsidRPr="001C5ADC" w:rsidRDefault="001C5ADC" w:rsidP="001C5ADC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В 2024 году муниципальная программа реализуется  в соответствии с Планом реализации муниципальной программы Барабанщиковского сельского поселения «Управление муниципальным имуществом».   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Выводы:</w:t>
      </w:r>
    </w:p>
    <w:p w:rsidR="001C5ADC" w:rsidRPr="001C5ADC" w:rsidRDefault="001C5ADC" w:rsidP="001C5ADC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- программа реализуется: </w:t>
      </w:r>
    </w:p>
    <w:p w:rsidR="001C5ADC" w:rsidRPr="001C5ADC" w:rsidRDefault="001C5ADC" w:rsidP="001C5ADC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>- запланированные мероприятия программы на 2024 год выполнены, но не в полном объеме;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t xml:space="preserve"> Предложение:</w:t>
      </w:r>
    </w:p>
    <w:p w:rsidR="001C5ADC" w:rsidRPr="001C5ADC" w:rsidRDefault="001C5ADC" w:rsidP="001C5A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lastRenderedPageBreak/>
        <w:t xml:space="preserve">- учитывая социальную значимость Программы, целесообразно продолжить работу в данном направлении. </w:t>
      </w:r>
    </w:p>
    <w:p w:rsidR="001C5ADC" w:rsidRPr="001C5ADC" w:rsidRDefault="001C5ADC" w:rsidP="001C5ADC">
      <w:pPr>
        <w:jc w:val="both"/>
        <w:rPr>
          <w:rFonts w:ascii="Times New Roman" w:hAnsi="Times New Roman"/>
          <w:sz w:val="28"/>
          <w:szCs w:val="28"/>
        </w:rPr>
        <w:sectPr w:rsidR="001C5ADC" w:rsidRPr="001C5ADC" w:rsidSect="00913F29">
          <w:footerReference w:type="default" r:id="rId8"/>
          <w:pgSz w:w="11905" w:h="16838"/>
          <w:pgMar w:top="1134" w:right="851" w:bottom="1134" w:left="1701" w:header="720" w:footer="187" w:gutter="0"/>
          <w:cols w:space="720"/>
          <w:noEndnote/>
          <w:docGrid w:linePitch="299"/>
        </w:sectPr>
      </w:pPr>
    </w:p>
    <w:p w:rsidR="001C5ADC" w:rsidRPr="001C5ADC" w:rsidRDefault="001C5ADC" w:rsidP="001C5ADC">
      <w:pPr>
        <w:jc w:val="right"/>
        <w:rPr>
          <w:rFonts w:ascii="Times New Roman" w:hAnsi="Times New Roman"/>
          <w:sz w:val="24"/>
          <w:szCs w:val="24"/>
        </w:rPr>
      </w:pPr>
      <w:r w:rsidRPr="001C5ADC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1C5ADC" w:rsidRPr="001C5ADC" w:rsidRDefault="001C5ADC" w:rsidP="001C5A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ADC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1C5ADC" w:rsidRPr="001C5ADC" w:rsidRDefault="001C5ADC" w:rsidP="001C5A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ADC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мероприятий, мероприятий, приоритетных мероприятий и </w:t>
      </w:r>
    </w:p>
    <w:p w:rsidR="001C5ADC" w:rsidRPr="001C5ADC" w:rsidRDefault="001C5ADC" w:rsidP="001C5A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ADC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  <w:r w:rsidRPr="001C5ADC">
        <w:rPr>
          <w:rFonts w:ascii="Times New Roman" w:hAnsi="Times New Roman"/>
          <w:sz w:val="24"/>
          <w:szCs w:val="24"/>
        </w:rPr>
        <w:t>«Управление муниципальным имуществом»</w:t>
      </w:r>
      <w:r w:rsidRPr="001C5ADC">
        <w:rPr>
          <w:rFonts w:ascii="Times New Roman" w:hAnsi="Times New Roman"/>
          <w:b/>
          <w:sz w:val="24"/>
          <w:szCs w:val="24"/>
        </w:rPr>
        <w:t xml:space="preserve"> </w:t>
      </w:r>
      <w:r w:rsidRPr="001C5ADC">
        <w:rPr>
          <w:rFonts w:ascii="Times New Roman" w:hAnsi="Times New Roman"/>
          <w:sz w:val="24"/>
          <w:szCs w:val="24"/>
        </w:rPr>
        <w:t xml:space="preserve"> </w:t>
      </w:r>
      <w:r w:rsidRPr="001C5ADC">
        <w:rPr>
          <w:rFonts w:ascii="Times New Roman" w:eastAsia="Times New Roman" w:hAnsi="Times New Roman"/>
          <w:sz w:val="24"/>
          <w:szCs w:val="24"/>
          <w:lang w:eastAsia="ru-RU"/>
        </w:rPr>
        <w:t>за 2024 г.</w:t>
      </w:r>
    </w:p>
    <w:p w:rsidR="001C5ADC" w:rsidRPr="001C5ADC" w:rsidRDefault="001C5ADC" w:rsidP="001C5A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277"/>
        <w:gridCol w:w="1134"/>
        <w:gridCol w:w="1701"/>
        <w:gridCol w:w="1593"/>
        <w:gridCol w:w="1418"/>
      </w:tblGrid>
      <w:tr w:rsidR="001C5ADC" w:rsidRPr="001C5ADC" w:rsidTr="00046E08">
        <w:trPr>
          <w:trHeight w:val="552"/>
        </w:trPr>
        <w:tc>
          <w:tcPr>
            <w:tcW w:w="710" w:type="dxa"/>
            <w:vMerge w:val="restart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1C5AD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C5ADC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685" w:type="dxa"/>
            <w:vMerge w:val="restart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 xml:space="preserve">Номер и наименование </w:t>
            </w:r>
          </w:p>
          <w:p w:rsidR="001C5ADC" w:rsidRPr="001C5ADC" w:rsidRDefault="009E4308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w:anchor="Par1127" w:history="1">
              <w:r w:rsidR="001C5ADC" w:rsidRPr="001C5ADC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984" w:type="dxa"/>
            <w:vMerge w:val="restart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1C5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  <w:r w:rsidRPr="001C5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Плановый срок окончания реализации</w:t>
            </w:r>
          </w:p>
        </w:tc>
        <w:tc>
          <w:tcPr>
            <w:tcW w:w="2411" w:type="dxa"/>
            <w:gridSpan w:val="2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3294" w:type="dxa"/>
            <w:gridSpan w:val="2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  <w:tc>
          <w:tcPr>
            <w:tcW w:w="1418" w:type="dxa"/>
            <w:vMerge w:val="restart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Причины не реализации/ реализации не в полном объеме</w:t>
            </w:r>
          </w:p>
        </w:tc>
      </w:tr>
      <w:tr w:rsidR="001C5ADC" w:rsidRPr="001C5ADC" w:rsidTr="00046E08">
        <w:tc>
          <w:tcPr>
            <w:tcW w:w="710" w:type="dxa"/>
            <w:vMerge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13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1701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C5ADC">
              <w:rPr>
                <w:rFonts w:ascii="Times New Roman" w:hAnsi="Times New Roman"/>
                <w:sz w:val="20"/>
                <w:szCs w:val="20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593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достигнутые</w:t>
            </w:r>
          </w:p>
        </w:tc>
        <w:tc>
          <w:tcPr>
            <w:tcW w:w="1418" w:type="dxa"/>
            <w:vMerge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ADC" w:rsidRPr="001C5ADC" w:rsidTr="00046E08">
        <w:tc>
          <w:tcPr>
            <w:tcW w:w="710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1C5ADC" w:rsidRPr="001C5ADC" w:rsidTr="00046E08">
        <w:tc>
          <w:tcPr>
            <w:tcW w:w="710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9" w:type="dxa"/>
            <w:gridSpan w:val="8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Подпрограмма</w:t>
            </w:r>
            <w:proofErr w:type="gramStart"/>
            <w:r w:rsidRPr="001C5ADC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1C5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5ADC">
              <w:rPr>
                <w:rFonts w:ascii="Times New Roman" w:hAnsi="Times New Roman"/>
                <w:kern w:val="2"/>
                <w:sz w:val="20"/>
                <w:szCs w:val="20"/>
              </w:rPr>
              <w:t>«</w:t>
            </w:r>
            <w:r w:rsidRPr="001C5ADC">
              <w:rPr>
                <w:rFonts w:ascii="Times New Roman" w:hAnsi="Times New Roman"/>
                <w:sz w:val="20"/>
                <w:szCs w:val="20"/>
              </w:rPr>
              <w:t>Повышение эффективности управления муниципальным имуществом</w:t>
            </w:r>
            <w:r w:rsidRPr="001C5ADC">
              <w:rPr>
                <w:rFonts w:ascii="Times New Roman" w:hAnsi="Times New Roman"/>
                <w:kern w:val="2"/>
                <w:sz w:val="20"/>
                <w:szCs w:val="20"/>
              </w:rPr>
              <w:t>»</w:t>
            </w:r>
          </w:p>
        </w:tc>
      </w:tr>
      <w:tr w:rsidR="001C5ADC" w:rsidRPr="001C5ADC" w:rsidTr="00046E08">
        <w:tc>
          <w:tcPr>
            <w:tcW w:w="710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1.1. Изготовление технической документации на объекты недвижимого имущества и </w:t>
            </w:r>
            <w:proofErr w:type="spellStart"/>
            <w:r w:rsidRPr="001C5ADC">
              <w:rPr>
                <w:rFonts w:ascii="Times New Roman" w:hAnsi="Times New Roman"/>
                <w:sz w:val="20"/>
                <w:szCs w:val="20"/>
              </w:rPr>
              <w:t>безхозяйного</w:t>
            </w:r>
            <w:proofErr w:type="spellEnd"/>
            <w:r w:rsidRPr="001C5ADC">
              <w:rPr>
                <w:rFonts w:ascii="Times New Roman" w:hAnsi="Times New Roman"/>
                <w:sz w:val="20"/>
                <w:szCs w:val="20"/>
              </w:rPr>
              <w:t xml:space="preserve"> имущества (технические планы и кадастровые паспорта)</w:t>
            </w:r>
          </w:p>
        </w:tc>
        <w:tc>
          <w:tcPr>
            <w:tcW w:w="198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по вопросам земельных и имущественных отношений </w:t>
            </w:r>
          </w:p>
        </w:tc>
        <w:tc>
          <w:tcPr>
            <w:tcW w:w="141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увеличение доли муниципальных объектов недвижимости, имеющих технические планы;</w:t>
            </w:r>
            <w:r w:rsidRPr="001C5ADC"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 </w:t>
            </w:r>
            <w:r w:rsidRPr="001C5ADC">
              <w:rPr>
                <w:rFonts w:ascii="Times New Roman" w:hAnsi="Times New Roman"/>
                <w:sz w:val="20"/>
                <w:szCs w:val="20"/>
                <w:lang w:val="x-none" w:eastAsia="x-none"/>
              </w:rPr>
              <w:t xml:space="preserve">увеличение доли муниципальных объектов недвижимости, право муниципальной собственности на которые </w:t>
            </w:r>
            <w:r w:rsidRPr="001C5ADC">
              <w:rPr>
                <w:rFonts w:ascii="Times New Roman" w:hAnsi="Times New Roman"/>
                <w:sz w:val="20"/>
                <w:szCs w:val="20"/>
              </w:rPr>
              <w:t>зарегистрировано</w:t>
            </w:r>
          </w:p>
        </w:tc>
        <w:tc>
          <w:tcPr>
            <w:tcW w:w="1593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В связи с отсутствием необходимости</w:t>
            </w:r>
          </w:p>
        </w:tc>
      </w:tr>
      <w:tr w:rsidR="001C5ADC" w:rsidRPr="001C5ADC" w:rsidTr="00046E08">
        <w:tc>
          <w:tcPr>
            <w:tcW w:w="710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1.1</w:t>
            </w:r>
          </w:p>
        </w:tc>
        <w:tc>
          <w:tcPr>
            <w:tcW w:w="198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по вопросам </w:t>
            </w:r>
            <w:r w:rsidRPr="001C5AD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земельных и имущественных отношений </w:t>
            </w:r>
          </w:p>
        </w:tc>
        <w:tc>
          <w:tcPr>
            <w:tcW w:w="141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lastRenderedPageBreak/>
              <w:t>31.12.2024</w:t>
            </w:r>
          </w:p>
        </w:tc>
        <w:tc>
          <w:tcPr>
            <w:tcW w:w="127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ADC" w:rsidRPr="001C5ADC" w:rsidTr="00046E08">
        <w:tc>
          <w:tcPr>
            <w:tcW w:w="710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1C5ADC" w:rsidRPr="001C5ADC" w:rsidRDefault="001C5ADC" w:rsidP="001C5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Основное мероприятие 1.2. </w:t>
            </w:r>
          </w:p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198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по вопросам земельных и имущественных отношений </w:t>
            </w:r>
          </w:p>
        </w:tc>
        <w:tc>
          <w:tcPr>
            <w:tcW w:w="141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достижение качественного нового уровня управления имуществом и земельными участками в Барабанщиковском сельском поселении;</w:t>
            </w:r>
            <w:r w:rsidRPr="001C5ADC"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 </w:t>
            </w:r>
            <w:r w:rsidRPr="001C5ADC">
              <w:rPr>
                <w:rFonts w:ascii="Times New Roman" w:hAnsi="Times New Roman"/>
                <w:sz w:val="20"/>
                <w:szCs w:val="20"/>
              </w:rPr>
              <w:t>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593" w:type="dxa"/>
          </w:tcPr>
          <w:p w:rsidR="001C5ADC" w:rsidRPr="001C5ADC" w:rsidRDefault="001C5ADC" w:rsidP="001C5A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5ADC" w:rsidRPr="001C5ADC" w:rsidRDefault="001C5ADC" w:rsidP="001C5A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Работы не проводились в связи с отсутствием необходимости межевания.</w:t>
            </w:r>
          </w:p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ADC" w:rsidRPr="001C5ADC" w:rsidTr="00046E08">
        <w:tc>
          <w:tcPr>
            <w:tcW w:w="710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1.2</w:t>
            </w:r>
          </w:p>
        </w:tc>
        <w:tc>
          <w:tcPr>
            <w:tcW w:w="198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по </w:t>
            </w:r>
            <w:r w:rsidRPr="001C5AD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вопросам земельных и имущественных отношений </w:t>
            </w:r>
          </w:p>
        </w:tc>
        <w:tc>
          <w:tcPr>
            <w:tcW w:w="141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lastRenderedPageBreak/>
              <w:t>31.12.2024</w:t>
            </w:r>
          </w:p>
        </w:tc>
        <w:tc>
          <w:tcPr>
            <w:tcW w:w="127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ADC" w:rsidRPr="001C5ADC" w:rsidTr="00046E08">
        <w:tc>
          <w:tcPr>
            <w:tcW w:w="710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1C5ADC" w:rsidRPr="001C5ADC" w:rsidRDefault="001C5ADC" w:rsidP="001C5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Основное мероприятие 1.3.</w:t>
            </w:r>
          </w:p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«Реализация мероприятий по оценке рыночной стоимости муниципального  имущества»</w:t>
            </w:r>
          </w:p>
        </w:tc>
        <w:tc>
          <w:tcPr>
            <w:tcW w:w="198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по вопросам земельных и имущественных отношений </w:t>
            </w:r>
          </w:p>
        </w:tc>
        <w:tc>
          <w:tcPr>
            <w:tcW w:w="141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1C5ADC" w:rsidRPr="001C5ADC" w:rsidRDefault="001C5ADC" w:rsidP="001C5A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</w:t>
            </w:r>
          </w:p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1593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5ADC" w:rsidRPr="001C5ADC" w:rsidRDefault="001C5ADC" w:rsidP="001C5AD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 xml:space="preserve">Работы не проводились в связи с отсутствием оценки стоимости муниципального имущества.            </w:t>
            </w:r>
          </w:p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ADC" w:rsidRPr="001C5ADC" w:rsidTr="00046E08">
        <w:tc>
          <w:tcPr>
            <w:tcW w:w="710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1.3</w:t>
            </w:r>
          </w:p>
        </w:tc>
        <w:tc>
          <w:tcPr>
            <w:tcW w:w="198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по вопросам земельных и имущественных отношений </w:t>
            </w:r>
          </w:p>
        </w:tc>
        <w:tc>
          <w:tcPr>
            <w:tcW w:w="141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DC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5ADC" w:rsidRPr="001C5ADC" w:rsidRDefault="001C5ADC" w:rsidP="001C5A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1C5ADC" w:rsidRPr="001C5ADC" w:rsidSect="00535F34">
          <w:pgSz w:w="16838" w:h="11905" w:orient="landscape"/>
          <w:pgMar w:top="1797" w:right="822" w:bottom="1797" w:left="1259" w:header="720" w:footer="187" w:gutter="0"/>
          <w:cols w:space="720"/>
          <w:noEndnote/>
          <w:docGrid w:linePitch="299"/>
        </w:sectPr>
      </w:pPr>
    </w:p>
    <w:p w:rsidR="001C5ADC" w:rsidRPr="001C5ADC" w:rsidRDefault="001C5ADC" w:rsidP="001C5A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C5ADC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1C5ADC" w:rsidRPr="001C5ADC" w:rsidRDefault="001C5ADC" w:rsidP="001C5A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ADC">
        <w:rPr>
          <w:rFonts w:ascii="Times New Roman" w:hAnsi="Times New Roman"/>
          <w:sz w:val="24"/>
          <w:szCs w:val="24"/>
        </w:rPr>
        <w:t>СВЕДЕНИЯ</w:t>
      </w:r>
    </w:p>
    <w:p w:rsidR="001C5ADC" w:rsidRPr="001C5ADC" w:rsidRDefault="001C5ADC" w:rsidP="001C5A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ADC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1C5ADC" w:rsidRPr="001C5ADC" w:rsidRDefault="001C5ADC" w:rsidP="001C5A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ADC">
        <w:rPr>
          <w:rFonts w:ascii="Times New Roman" w:hAnsi="Times New Roman"/>
          <w:sz w:val="24"/>
          <w:szCs w:val="24"/>
        </w:rPr>
        <w:t>муниципальной программы за 20 24 г.</w:t>
      </w:r>
    </w:p>
    <w:p w:rsidR="001C5ADC" w:rsidRPr="001C5ADC" w:rsidRDefault="001C5ADC" w:rsidP="001C5A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7"/>
        <w:gridCol w:w="1701"/>
        <w:gridCol w:w="1559"/>
      </w:tblGrid>
      <w:tr w:rsidR="001C5ADC" w:rsidRPr="001C5ADC" w:rsidTr="00046E08">
        <w:trPr>
          <w:trHeight w:val="30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Фактические </w:t>
            </w: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расходы (тыс. рублей),</w:t>
            </w: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1C5ADC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>&lt;1&gt;</w:t>
            </w: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5ADC" w:rsidRPr="001C5ADC" w:rsidTr="00046E08">
        <w:trPr>
          <w:trHeight w:val="117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программой </w:t>
            </w:r>
          </w:p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C5ADC" w:rsidRPr="001C5ADC" w:rsidRDefault="001C5ADC" w:rsidP="001C5A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949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7"/>
        <w:gridCol w:w="1701"/>
        <w:gridCol w:w="1560"/>
      </w:tblGrid>
      <w:tr w:rsidR="001C5ADC" w:rsidRPr="001C5ADC" w:rsidTr="00046E08">
        <w:trPr>
          <w:tblHeader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C5ADC" w:rsidRPr="001C5ADC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</w:t>
            </w: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программа </w:t>
            </w:r>
            <w:r w:rsidRPr="001C5ADC">
              <w:rPr>
                <w:rFonts w:ascii="Times New Roman" w:hAnsi="Times New Roman"/>
                <w:sz w:val="24"/>
                <w:szCs w:val="24"/>
              </w:rPr>
              <w:t>«Управление муниципальным имуществом»</w:t>
            </w:r>
            <w:r w:rsidRPr="001C5A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C5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5ADC" w:rsidRPr="001C5ADC" w:rsidTr="00046E08">
        <w:trPr>
          <w:trHeight w:val="30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5ADC" w:rsidRPr="001C5ADC" w:rsidTr="00046E08">
        <w:trPr>
          <w:trHeight w:val="38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ADC" w:rsidRPr="001C5ADC" w:rsidTr="00046E08">
        <w:trPr>
          <w:trHeight w:val="31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ADC" w:rsidRPr="001C5ADC" w:rsidTr="00046E08">
        <w:trPr>
          <w:trHeight w:val="22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ADC" w:rsidRPr="001C5ADC" w:rsidTr="00046E08">
        <w:trPr>
          <w:trHeight w:val="26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ADC" w:rsidRPr="001C5ADC" w:rsidTr="00046E08">
        <w:trPr>
          <w:trHeight w:val="27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1C5A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ADC" w:rsidRPr="001C5ADC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1.</w:t>
            </w:r>
            <w:r w:rsidRPr="001C5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ADC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1C5ADC">
              <w:rPr>
                <w:rFonts w:ascii="Times New Roman" w:hAnsi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Pr="001C5ADC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5ADC" w:rsidRPr="001C5ADC" w:rsidTr="00046E08">
        <w:trPr>
          <w:trHeight w:val="24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5ADC" w:rsidRPr="001C5ADC" w:rsidTr="00046E08">
        <w:trPr>
          <w:trHeight w:val="36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ADC" w:rsidRPr="001C5ADC" w:rsidTr="00046E08">
        <w:trPr>
          <w:trHeight w:val="334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ADC" w:rsidRPr="001C5ADC" w:rsidTr="00046E08">
        <w:trPr>
          <w:trHeight w:val="39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ADC" w:rsidRPr="001C5ADC" w:rsidTr="00046E08">
        <w:trPr>
          <w:trHeight w:val="25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ADC" w:rsidRPr="001C5ADC" w:rsidTr="00046E08">
        <w:trPr>
          <w:trHeight w:val="26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1C5A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ADC" w:rsidRPr="001C5ADC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1.1.</w:t>
            </w:r>
            <w:r w:rsidRPr="001C5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C5ADC">
              <w:rPr>
                <w:rFonts w:ascii="Times New Roman" w:hAnsi="Times New Roman"/>
                <w:sz w:val="24"/>
                <w:szCs w:val="24"/>
              </w:rPr>
              <w:t xml:space="preserve">Изготовление технической документации на объекты недвижимого имущества и бесхозяйного имущества (технические планы и кадастровые паспорта </w:t>
            </w:r>
            <w:proofErr w:type="gramEnd"/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hyperlink w:anchor="Par1127" w:history="1">
              <w:r w:rsidRPr="001C5ADC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1C5ADC" w:rsidRPr="001C5ADC" w:rsidRDefault="001C5ADC" w:rsidP="001C5ADC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1C5ADC" w:rsidRPr="001C5ADC" w:rsidRDefault="001C5ADC" w:rsidP="001C5ADC">
      <w:pPr>
        <w:jc w:val="both"/>
        <w:rPr>
          <w:rFonts w:ascii="Times New Roman" w:hAnsi="Times New Roman"/>
          <w:sz w:val="28"/>
          <w:szCs w:val="28"/>
        </w:rPr>
        <w:sectPr w:rsidR="001C5ADC" w:rsidRPr="001C5ADC" w:rsidSect="00535F34">
          <w:pgSz w:w="11905" w:h="16838"/>
          <w:pgMar w:top="1259" w:right="1797" w:bottom="822" w:left="1797" w:header="720" w:footer="187" w:gutter="0"/>
          <w:cols w:space="720"/>
          <w:noEndnote/>
          <w:docGrid w:linePitch="299"/>
        </w:sectPr>
      </w:pPr>
    </w:p>
    <w:p w:rsidR="001C5ADC" w:rsidRPr="001C5ADC" w:rsidRDefault="001C5ADC" w:rsidP="001C5ADC">
      <w:pPr>
        <w:jc w:val="right"/>
        <w:rPr>
          <w:rFonts w:ascii="Times New Roman" w:hAnsi="Times New Roman"/>
          <w:sz w:val="28"/>
          <w:szCs w:val="28"/>
        </w:rPr>
      </w:pPr>
      <w:r w:rsidRPr="001C5ADC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1C5ADC" w:rsidRPr="001C5ADC" w:rsidRDefault="001C5ADC" w:rsidP="001C5A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ADC">
        <w:rPr>
          <w:rFonts w:ascii="Times New Roman" w:hAnsi="Times New Roman"/>
          <w:sz w:val="24"/>
          <w:szCs w:val="24"/>
        </w:rPr>
        <w:t>СВЕДЕНИЯ</w:t>
      </w:r>
    </w:p>
    <w:p w:rsidR="001C5ADC" w:rsidRPr="001C5ADC" w:rsidRDefault="001C5ADC" w:rsidP="001C5A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ADC">
        <w:rPr>
          <w:rFonts w:ascii="Times New Roman" w:hAnsi="Times New Roman"/>
          <w:sz w:val="24"/>
          <w:szCs w:val="24"/>
        </w:rPr>
        <w:t xml:space="preserve">о достижении значений показателей </w:t>
      </w:r>
    </w:p>
    <w:tbl>
      <w:tblPr>
        <w:tblW w:w="14050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847"/>
        <w:gridCol w:w="1418"/>
        <w:gridCol w:w="2104"/>
        <w:gridCol w:w="1550"/>
        <w:gridCol w:w="1524"/>
        <w:gridCol w:w="2868"/>
      </w:tblGrid>
      <w:tr w:rsidR="001C5ADC" w:rsidRPr="001C5ADC" w:rsidTr="00046E08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</w:p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муниципальной программы,     </w:t>
            </w: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подпрограммы муниципальной программы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Обоснование отклонений  </w:t>
            </w: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значений показателя    </w:t>
            </w: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(индикатора) на конец   </w:t>
            </w: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отчетного года       </w:t>
            </w: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1C5ADC" w:rsidRPr="001C5ADC" w:rsidTr="00046E0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год,</w:t>
            </w:r>
          </w:p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предшествующий </w:t>
            </w: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отчетному </w:t>
            </w:r>
            <w:hyperlink w:anchor="Par1462" w:history="1">
              <w:r w:rsidRPr="001C5AD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2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ADC" w:rsidRPr="001C5ADC" w:rsidTr="00046E0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ADC" w:rsidRPr="001C5ADC" w:rsidTr="00046E0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1C5ADC" w:rsidRPr="001C5ADC" w:rsidTr="00046E0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Показатель 1. Доля объектов недвижимого имущества, учтенных в реестре муниципальной собственности Барабанщиковского сельского поселения, на которые проведена государственная регистрация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C5ADC" w:rsidRPr="001C5ADC" w:rsidTr="00046E0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2. Доля объектов муниципальной собственности, переданных в аренду или проданных на аукционах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объектов для передачи в аренду</w:t>
            </w:r>
          </w:p>
        </w:tc>
      </w:tr>
      <w:tr w:rsidR="001C5ADC" w:rsidRPr="001C5ADC" w:rsidTr="00046E0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Показатель 3. Доля земельных участков, подлежащих оформлению в муниципальную собственность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C5ADC" w:rsidRPr="001C5ADC" w:rsidTr="00046E08">
        <w:trPr>
          <w:trHeight w:val="1254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Показатель 4. Процент выполнения плана по доходам бюджета сельского поселения от управления и распоряжения муниципальным имуществом, за исключением доходов от </w:t>
            </w: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приватизации (итого</w:t>
            </w:r>
            <w:proofErr w:type="gramStart"/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(%).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объектов муниципального имущества</w:t>
            </w:r>
          </w:p>
        </w:tc>
      </w:tr>
      <w:tr w:rsidR="001C5ADC" w:rsidRPr="001C5ADC" w:rsidTr="00046E0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Показатель 1.1. Доля объектов недвижимого имущества, находящихся в муниципальной собственности Барабанщиковского сельского поселения сведения о которых внесены в реестр муниципальной собственности Барабанщиковского сельского поселения;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про-центов</w:t>
            </w:r>
            <w:proofErr w:type="gram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C5ADC" w:rsidRPr="001C5ADC" w:rsidTr="00046E0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1.2. Доходы от сдачи в аренду имущества, находящегося 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DC" w:rsidRPr="001C5ADC" w:rsidRDefault="001C5ADC" w:rsidP="001C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</w:tbl>
    <w:p w:rsidR="001C5ADC" w:rsidRPr="001C5ADC" w:rsidRDefault="001C5ADC" w:rsidP="001C5ADC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1C5ADC" w:rsidRPr="001C5ADC" w:rsidRDefault="001C5ADC" w:rsidP="001C5ADC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956083" w:rsidRDefault="00956083" w:rsidP="00956083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  <w:sectPr w:rsidR="00956083" w:rsidSect="00956083">
          <w:footerReference w:type="default" r:id="rId9"/>
          <w:pgSz w:w="16838" w:h="11905" w:orient="landscape"/>
          <w:pgMar w:top="851" w:right="1134" w:bottom="1701" w:left="1134" w:header="720" w:footer="187" w:gutter="0"/>
          <w:cols w:space="720"/>
          <w:noEndnote/>
          <w:docGrid w:linePitch="299"/>
        </w:sectPr>
      </w:pPr>
    </w:p>
    <w:p w:rsidR="00956083" w:rsidRPr="00956083" w:rsidRDefault="00956083" w:rsidP="00956083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956083" w:rsidRPr="00956083" w:rsidRDefault="00956083" w:rsidP="00956083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956083" w:rsidRPr="00956083" w:rsidRDefault="00956083" w:rsidP="00956083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956083" w:rsidRDefault="00956083" w:rsidP="0095608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956083" w:rsidSect="00956083">
      <w:pgSz w:w="11905" w:h="16838"/>
      <w:pgMar w:top="1134" w:right="851" w:bottom="1134" w:left="1701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308" w:rsidRDefault="009E4308">
      <w:r>
        <w:separator/>
      </w:r>
    </w:p>
  </w:endnote>
  <w:endnote w:type="continuationSeparator" w:id="0">
    <w:p w:rsidR="009E4308" w:rsidRDefault="009E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ADC" w:rsidRPr="000274C4" w:rsidRDefault="001C5ADC">
    <w:pPr>
      <w:pStyle w:val="a3"/>
      <w:jc w:val="right"/>
    </w:pPr>
  </w:p>
  <w:p w:rsidR="001C5ADC" w:rsidRDefault="001C5AD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83" w:rsidRPr="000274C4" w:rsidRDefault="00956083">
    <w:pPr>
      <w:pStyle w:val="a3"/>
      <w:jc w:val="right"/>
    </w:pPr>
  </w:p>
  <w:p w:rsidR="00956083" w:rsidRDefault="009560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308" w:rsidRDefault="009E4308">
      <w:r>
        <w:separator/>
      </w:r>
    </w:p>
  </w:footnote>
  <w:footnote w:type="continuationSeparator" w:id="0">
    <w:p w:rsidR="009E4308" w:rsidRDefault="009E4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0B0"/>
    <w:multiLevelType w:val="hybridMultilevel"/>
    <w:tmpl w:val="2CC036AA"/>
    <w:lvl w:ilvl="0" w:tplc="BE04521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A8068CC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4C26110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BBE26FA"/>
    <w:multiLevelType w:val="hybridMultilevel"/>
    <w:tmpl w:val="08DC4E08"/>
    <w:lvl w:ilvl="0" w:tplc="F84E679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86"/>
    <w:rsid w:val="00001880"/>
    <w:rsid w:val="0005255F"/>
    <w:rsid w:val="0009321E"/>
    <w:rsid w:val="000C48CD"/>
    <w:rsid w:val="000D109D"/>
    <w:rsid w:val="000D7BDE"/>
    <w:rsid w:val="001012B5"/>
    <w:rsid w:val="00132F40"/>
    <w:rsid w:val="00133A2E"/>
    <w:rsid w:val="00137152"/>
    <w:rsid w:val="00143A87"/>
    <w:rsid w:val="0016524C"/>
    <w:rsid w:val="00183C97"/>
    <w:rsid w:val="00190889"/>
    <w:rsid w:val="0019644E"/>
    <w:rsid w:val="00196E00"/>
    <w:rsid w:val="001A7A1F"/>
    <w:rsid w:val="001B6AD5"/>
    <w:rsid w:val="001C5ADC"/>
    <w:rsid w:val="001F207D"/>
    <w:rsid w:val="00233145"/>
    <w:rsid w:val="00263AEC"/>
    <w:rsid w:val="00274976"/>
    <w:rsid w:val="00291B6C"/>
    <w:rsid w:val="002961C0"/>
    <w:rsid w:val="003018A4"/>
    <w:rsid w:val="00310D52"/>
    <w:rsid w:val="003159B4"/>
    <w:rsid w:val="00334898"/>
    <w:rsid w:val="00335452"/>
    <w:rsid w:val="00377184"/>
    <w:rsid w:val="00384F53"/>
    <w:rsid w:val="004B3CF6"/>
    <w:rsid w:val="004F2E99"/>
    <w:rsid w:val="00525F7E"/>
    <w:rsid w:val="005306B0"/>
    <w:rsid w:val="005547FC"/>
    <w:rsid w:val="00591686"/>
    <w:rsid w:val="005A4B0A"/>
    <w:rsid w:val="005C5837"/>
    <w:rsid w:val="005F04A8"/>
    <w:rsid w:val="006332D6"/>
    <w:rsid w:val="00640F86"/>
    <w:rsid w:val="00682275"/>
    <w:rsid w:val="00690293"/>
    <w:rsid w:val="0069462A"/>
    <w:rsid w:val="006F1CF8"/>
    <w:rsid w:val="0070678C"/>
    <w:rsid w:val="00710A82"/>
    <w:rsid w:val="00772FB8"/>
    <w:rsid w:val="00794871"/>
    <w:rsid w:val="007E7E62"/>
    <w:rsid w:val="0082455C"/>
    <w:rsid w:val="0083214E"/>
    <w:rsid w:val="00855F13"/>
    <w:rsid w:val="0086689B"/>
    <w:rsid w:val="008D7F82"/>
    <w:rsid w:val="00956083"/>
    <w:rsid w:val="00980906"/>
    <w:rsid w:val="009940CA"/>
    <w:rsid w:val="009A63AA"/>
    <w:rsid w:val="009B3657"/>
    <w:rsid w:val="009B4919"/>
    <w:rsid w:val="009D3502"/>
    <w:rsid w:val="009E0DCF"/>
    <w:rsid w:val="009E4308"/>
    <w:rsid w:val="00A1207E"/>
    <w:rsid w:val="00A920AA"/>
    <w:rsid w:val="00AA0CF6"/>
    <w:rsid w:val="00AC2BFA"/>
    <w:rsid w:val="00B12A7E"/>
    <w:rsid w:val="00B14283"/>
    <w:rsid w:val="00B54318"/>
    <w:rsid w:val="00BD1E36"/>
    <w:rsid w:val="00C137E8"/>
    <w:rsid w:val="00C21877"/>
    <w:rsid w:val="00C478AA"/>
    <w:rsid w:val="00C55D51"/>
    <w:rsid w:val="00C8577F"/>
    <w:rsid w:val="00C90B39"/>
    <w:rsid w:val="00CA642A"/>
    <w:rsid w:val="00D03956"/>
    <w:rsid w:val="00D3094C"/>
    <w:rsid w:val="00D31ED3"/>
    <w:rsid w:val="00D329C8"/>
    <w:rsid w:val="00D34A50"/>
    <w:rsid w:val="00D366CB"/>
    <w:rsid w:val="00D76127"/>
    <w:rsid w:val="00DB630A"/>
    <w:rsid w:val="00DC45BD"/>
    <w:rsid w:val="00DE3587"/>
    <w:rsid w:val="00E302D4"/>
    <w:rsid w:val="00E33AE0"/>
    <w:rsid w:val="00E85996"/>
    <w:rsid w:val="00EA10D0"/>
    <w:rsid w:val="00EE3D0C"/>
    <w:rsid w:val="00EE631B"/>
    <w:rsid w:val="00F07EEF"/>
    <w:rsid w:val="00FC0DEE"/>
    <w:rsid w:val="00FD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styleId="a7">
    <w:name w:val="Body Text"/>
    <w:basedOn w:val="a"/>
    <w:link w:val="a8"/>
    <w:rsid w:val="00F07EE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link w:val="a7"/>
    <w:rsid w:val="00F07EEF"/>
    <w:rPr>
      <w:sz w:val="28"/>
      <w:lang w:val="x-none" w:eastAsia="x-none" w:bidi="ar-SA"/>
    </w:rPr>
  </w:style>
  <w:style w:type="paragraph" w:styleId="a9">
    <w:name w:val="No Spacing"/>
    <w:qFormat/>
    <w:rsid w:val="00F07EE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A920A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a">
    <w:name w:val="Заголовок"/>
    <w:basedOn w:val="a"/>
    <w:rsid w:val="00A920AA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b">
    <w:name w:val="header"/>
    <w:basedOn w:val="a"/>
    <w:link w:val="ac"/>
    <w:rsid w:val="00D34A5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34A5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styleId="a7">
    <w:name w:val="Body Text"/>
    <w:basedOn w:val="a"/>
    <w:link w:val="a8"/>
    <w:rsid w:val="00F07EE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link w:val="a7"/>
    <w:rsid w:val="00F07EEF"/>
    <w:rPr>
      <w:sz w:val="28"/>
      <w:lang w:val="x-none" w:eastAsia="x-none" w:bidi="ar-SA"/>
    </w:rPr>
  </w:style>
  <w:style w:type="paragraph" w:styleId="a9">
    <w:name w:val="No Spacing"/>
    <w:qFormat/>
    <w:rsid w:val="00F07EE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A920A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a">
    <w:name w:val="Заголовок"/>
    <w:basedOn w:val="a"/>
    <w:rsid w:val="00A920AA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b">
    <w:name w:val="header"/>
    <w:basedOn w:val="a"/>
    <w:link w:val="ac"/>
    <w:rsid w:val="00D34A5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34A5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2629</Words>
  <Characters>14987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Барабанщиковское сельское поселение</Company>
  <LinksUpToDate>false</LinksUpToDate>
  <CharactersWithSpaces>17581</CharactersWithSpaces>
  <SharedDoc>false</SharedDoc>
  <HLinks>
    <vt:vector size="18" baseType="variant"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2024-02-28T07:34:00Z</dcterms:created>
  <dcterms:modified xsi:type="dcterms:W3CDTF">2025-04-08T08:13:00Z</dcterms:modified>
</cp:coreProperties>
</file>